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9"/>
        <w:ind w:left="10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5600700</wp:posOffset>
            </wp:positionH>
            <wp:positionV relativeFrom="paragraph">
              <wp:posOffset>116</wp:posOffset>
            </wp:positionV>
            <wp:extent cx="953969" cy="7052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69" cy="70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6236043</wp:posOffset>
            </wp:positionH>
            <wp:positionV relativeFrom="page">
              <wp:posOffset>4334751</wp:posOffset>
            </wp:positionV>
            <wp:extent cx="672757" cy="2549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57" cy="25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3139782</wp:posOffset>
            </wp:positionH>
            <wp:positionV relativeFrom="page">
              <wp:posOffset>4252836</wp:posOffset>
            </wp:positionV>
            <wp:extent cx="674735" cy="25565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35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3132162</wp:posOffset>
            </wp:positionH>
            <wp:positionV relativeFrom="page">
              <wp:posOffset>5683491</wp:posOffset>
            </wp:positionV>
            <wp:extent cx="674735" cy="25565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35" cy="2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6234137</wp:posOffset>
            </wp:positionH>
            <wp:positionV relativeFrom="page">
              <wp:posOffset>5765404</wp:posOffset>
            </wp:positionV>
            <wp:extent cx="672757" cy="25477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57" cy="25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Issue</w:t>
      </w:r>
      <w:r>
        <w:rPr>
          <w:spacing w:val="-1"/>
          <w:sz w:val="22"/>
        </w:rPr>
        <w:t> </w:t>
      </w:r>
      <w:r>
        <w:rPr>
          <w:sz w:val="22"/>
        </w:rPr>
        <w:t>63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June</w:t>
      </w:r>
      <w:r>
        <w:rPr>
          <w:spacing w:val="-1"/>
          <w:sz w:val="22"/>
        </w:rPr>
        <w:t> </w:t>
      </w:r>
      <w:r>
        <w:rPr>
          <w:sz w:val="22"/>
        </w:rPr>
        <w:t>2023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</w:p>
    <w:p>
      <w:pPr>
        <w:spacing w:before="101"/>
        <w:ind w:left="0" w:right="694" w:firstLine="0"/>
        <w:jc w:val="right"/>
        <w:rPr>
          <w:sz w:val="22"/>
        </w:rPr>
      </w:pPr>
      <w:hyperlink r:id="rId7">
        <w:r>
          <w:rPr>
            <w:sz w:val="22"/>
          </w:rPr>
          <w:t>www.scienceinschool.org</w:t>
        </w:r>
      </w:hyperlink>
    </w:p>
    <w:p>
      <w:pPr>
        <w:pStyle w:val="BodyText"/>
        <w:spacing w:line="276" w:lineRule="auto" w:before="158"/>
        <w:ind w:left="458" w:right="1057"/>
        <w:jc w:val="center"/>
      </w:pPr>
      <w:r>
        <w:rPr>
          <w:color w:val="001F5F"/>
        </w:rPr>
        <w:t>Κρατήστε τα νεύρα σας: πραγματοποιώντας χημική συναπτική</w:t>
      </w:r>
      <w:r>
        <w:rPr>
          <w:color w:val="001F5F"/>
          <w:spacing w:val="-59"/>
        </w:rPr>
        <w:t> </w:t>
      </w:r>
      <w:r>
        <w:rPr>
          <w:color w:val="001F5F"/>
        </w:rPr>
        <w:t>μετάδοση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6175078</wp:posOffset>
            </wp:positionH>
            <wp:positionV relativeFrom="paragraph">
              <wp:posOffset>1029686</wp:posOffset>
            </wp:positionV>
            <wp:extent cx="672126" cy="25177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26" cy="251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3132159</wp:posOffset>
            </wp:positionH>
            <wp:positionV relativeFrom="paragraph">
              <wp:posOffset>947535</wp:posOffset>
            </wp:positionV>
            <wp:extent cx="674425" cy="23822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25" cy="23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  <w:spacing w:val="-5"/>
        </w:rPr>
        <w:t>Κά</w:t>
      </w:r>
      <w:r>
        <w:rPr>
          <w:color w:val="17365D"/>
          <w:spacing w:val="-38"/>
        </w:rPr>
        <w:t> </w:t>
      </w:r>
      <w:r>
        <w:rPr>
          <w:color w:val="17365D"/>
          <w:spacing w:val="-5"/>
        </w:rPr>
        <w:t>ρτες</w:t>
      </w:r>
      <w:r>
        <w:rPr>
          <w:color w:val="17365D"/>
          <w:spacing w:val="8"/>
        </w:rPr>
        <w:t> </w:t>
      </w:r>
      <w:r>
        <w:rPr>
          <w:color w:val="17365D"/>
          <w:spacing w:val="-5"/>
        </w:rPr>
        <w:t>πάράνό</w:t>
      </w:r>
      <w:r>
        <w:rPr>
          <w:color w:val="17365D"/>
          <w:spacing w:val="-45"/>
        </w:rPr>
        <w:t> </w:t>
      </w:r>
      <w:r>
        <w:rPr>
          <w:color w:val="17365D"/>
          <w:spacing w:val="-4"/>
        </w:rPr>
        <w:t>ησης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962"/>
      </w:tblGrid>
      <w:tr>
        <w:trPr>
          <w:trHeight w:val="2244" w:hRule="atLeast"/>
        </w:trPr>
        <w:tc>
          <w:tcPr>
            <w:tcW w:w="46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M1:</w:t>
            </w:r>
          </w:p>
          <w:p>
            <w:pPr>
              <w:pStyle w:val="TableParagraph"/>
              <w:ind w:left="107" w:right="727"/>
              <w:rPr>
                <w:sz w:val="22"/>
              </w:rPr>
            </w:pPr>
            <w:r>
              <w:rPr>
                <w:sz w:val="22"/>
              </w:rPr>
              <w:t>Τά κόκκίά δεν μπόρόύν νά ρίξόυν ένάν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νευρόδιάβιβάστή. Απελευθερώνετάι κάι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διάχέετάι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με διάχυση.</w:t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M2:</w:t>
            </w:r>
          </w:p>
          <w:p>
            <w:pPr>
              <w:pStyle w:val="TableParagraph"/>
              <w:spacing w:before="2"/>
              <w:ind w:left="107" w:right="1123"/>
              <w:rPr>
                <w:sz w:val="22"/>
              </w:rPr>
            </w:pPr>
            <w:r>
              <w:rPr>
                <w:sz w:val="22"/>
              </w:rPr>
              <w:t>Ο υπόδόχέάς δεν μπόρεί νά πιάσει ένάν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νευρόδιάβιβάστή.</w:t>
            </w:r>
          </w:p>
        </w:tc>
      </w:tr>
      <w:tr>
        <w:trPr>
          <w:trHeight w:val="2243" w:hRule="atLeast"/>
        </w:trPr>
        <w:tc>
          <w:tcPr>
            <w:tcW w:w="46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M3:</w:t>
            </w:r>
          </w:p>
          <w:p>
            <w:pPr>
              <w:pStyle w:val="TableParagraph"/>
              <w:spacing w:line="25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Τι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συμβάίνει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στόν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νευρόδιάβιβάστή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άφόύ</w:t>
            </w:r>
          </w:p>
          <w:p>
            <w:pPr>
              <w:pStyle w:val="TableParagraph"/>
              <w:ind w:left="107" w:right="159"/>
              <w:rPr>
                <w:sz w:val="22"/>
              </w:rPr>
            </w:pPr>
            <w:r>
              <w:rPr>
                <w:sz w:val="22"/>
              </w:rPr>
              <w:t>δεσμευτεί στόν υπόδόχέά; Μένει εκεί; Εάν νάι,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πόιά είνάι 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συνέπειά;</w:t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M4:</w:t>
            </w:r>
          </w:p>
          <w:p>
            <w:pPr>
              <w:pStyle w:val="TableParagraph"/>
              <w:ind w:left="107" w:right="182"/>
              <w:rPr>
                <w:sz w:val="22"/>
              </w:rPr>
            </w:pPr>
            <w:r>
              <w:rPr>
                <w:sz w:val="22"/>
              </w:rPr>
              <w:t>Τι συμβάίνει στά κόκκίά μετά την άπελευθέρωση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τόυ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νευρόδιάβιβάστή;</w:t>
            </w:r>
          </w:p>
        </w:tc>
      </w:tr>
      <w:tr>
        <w:trPr>
          <w:trHeight w:val="2244" w:hRule="atLeast"/>
        </w:trPr>
        <w:tc>
          <w:tcPr>
            <w:tcW w:w="46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M5:</w:t>
            </w:r>
          </w:p>
          <w:p>
            <w:pPr>
              <w:pStyle w:val="TableParagraph"/>
              <w:ind w:left="107" w:right="204"/>
              <w:rPr>
                <w:sz w:val="22"/>
              </w:rPr>
            </w:pPr>
            <w:r>
              <w:rPr>
                <w:sz w:val="22"/>
              </w:rPr>
              <w:t>Τι συμβάίνει με τόν νευρόδιάβιβάστή πόυ δεν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έχει δεσμευτεί σε ένάν υπόδόχέά στη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συνάπτική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σχισμή;</w:t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M6:</w:t>
            </w:r>
          </w:p>
          <w:p>
            <w:pPr>
              <w:pStyle w:val="TableParagraph"/>
              <w:ind w:left="107" w:right="545"/>
              <w:rPr>
                <w:sz w:val="22"/>
              </w:rPr>
            </w:pPr>
            <w:r>
              <w:rPr>
                <w:sz w:val="22"/>
              </w:rPr>
              <w:t>Τά ένζυμά στη συνάπτική σχισμή είνάι πάντά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ενεργά;</w:t>
            </w:r>
          </w:p>
        </w:tc>
      </w:tr>
      <w:tr>
        <w:trPr>
          <w:trHeight w:val="2241" w:hRule="atLeast"/>
        </w:trPr>
        <w:tc>
          <w:tcPr>
            <w:tcW w:w="46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4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735" cy="255650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35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7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4735" cy="255650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35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spacing w:before="101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1</w:t>
      </w:r>
    </w:p>
    <w:sectPr>
      <w:type w:val="continuous"/>
      <w:pgSz w:w="11910" w:h="16840"/>
      <w:pgMar w:top="580" w:bottom="280" w:left="1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line="608" w:lineRule="exact"/>
      <w:ind w:left="447" w:right="1057"/>
      <w:jc w:val="center"/>
    </w:pPr>
    <w:rPr>
      <w:rFonts w:ascii="Cambria" w:hAnsi="Cambria" w:eastAsia="Cambria" w:cs="Cambria"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scienceinschool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2023-11-28T11:39:13Z</dcterms:created>
  <dcterms:modified xsi:type="dcterms:W3CDTF">2023-11-28T11:39:13Z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</Properties>
</file>