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F69BE" w14:textId="7AC0F431" w:rsidR="006E596A" w:rsidRPr="00B512D8" w:rsidRDefault="0022217F" w:rsidP="008161CD">
      <w:pPr>
        <w:pStyle w:val="Heading3"/>
        <w:jc w:val="center"/>
      </w:pPr>
      <w:proofErr w:type="spellStart"/>
      <w:r w:rsidRPr="0022217F">
        <w:rPr>
          <w:lang w:val="en-GB"/>
        </w:rPr>
        <w:t>Materiale</w:t>
      </w:r>
      <w:proofErr w:type="spellEnd"/>
      <w:r w:rsidRPr="0022217F">
        <w:rPr>
          <w:lang w:val="en-GB"/>
        </w:rPr>
        <w:t xml:space="preserve"> </w:t>
      </w:r>
      <w:proofErr w:type="spellStart"/>
      <w:r w:rsidRPr="0022217F">
        <w:rPr>
          <w:lang w:val="en-GB"/>
        </w:rPr>
        <w:t>aggiuntivo</w:t>
      </w:r>
      <w:proofErr w:type="spellEnd"/>
    </w:p>
    <w:p w14:paraId="4846A270" w14:textId="4754C82C" w:rsidR="008161CD" w:rsidRPr="00A06912" w:rsidRDefault="0022217F" w:rsidP="008161CD">
      <w:pPr>
        <w:pStyle w:val="Title"/>
        <w:jc w:val="center"/>
      </w:pPr>
      <w:r w:rsidRPr="0022217F">
        <w:rPr>
          <w:lang w:val="it-IT"/>
        </w:rPr>
        <w:t>La chimica dell’ora del tè</w:t>
      </w:r>
    </w:p>
    <w:p w14:paraId="6CC922F7" w14:textId="798A7C1F" w:rsidR="008161CD" w:rsidRPr="00286588" w:rsidRDefault="0022217F" w:rsidP="00286588">
      <w:pPr>
        <w:pStyle w:val="Heading2"/>
      </w:pPr>
      <w:proofErr w:type="spellStart"/>
      <w:r w:rsidRPr="0022217F">
        <w:t>Basi</w:t>
      </w:r>
      <w:proofErr w:type="spellEnd"/>
      <w:r w:rsidRPr="0022217F">
        <w:t xml:space="preserve"> </w:t>
      </w:r>
      <w:proofErr w:type="spellStart"/>
      <w:r w:rsidRPr="0022217F">
        <w:t>scientifiche</w:t>
      </w:r>
      <w:proofErr w:type="spellEnd"/>
    </w:p>
    <w:p w14:paraId="40BAFE6D" w14:textId="77777777" w:rsidR="006D1D3F" w:rsidRDefault="006D1D3F" w:rsidP="008161CD">
      <w:pPr>
        <w:rPr>
          <w:lang w:val="it-IT"/>
        </w:rPr>
      </w:pPr>
    </w:p>
    <w:p w14:paraId="44FFD1EF" w14:textId="3FB5E911" w:rsidR="0022217F" w:rsidRDefault="0022217F" w:rsidP="008161CD">
      <w:pPr>
        <w:rPr>
          <w:lang w:val="it-IT"/>
        </w:rPr>
      </w:pPr>
      <w:r w:rsidRPr="0022217F">
        <w:rPr>
          <w:lang w:val="it-IT"/>
        </w:rPr>
        <w:t xml:space="preserve">Quelli che seguono sono esperimenti e attività aggiuntivi che si possono realizzare con gli studenti utilizzando tè, tè alle erbe, e anche bustine del tè per imparare altri argomenti che vanno al di là della chimica. </w:t>
      </w:r>
    </w:p>
    <w:p w14:paraId="2960A8AB" w14:textId="77777777" w:rsidR="0022217F" w:rsidRDefault="0022217F" w:rsidP="008161CD">
      <w:pPr>
        <w:rPr>
          <w:lang w:val="it-IT"/>
        </w:rPr>
      </w:pPr>
      <w:r w:rsidRPr="0022217F">
        <w:rPr>
          <w:lang w:val="it-IT"/>
        </w:rPr>
        <w:t xml:space="preserve">I tè di erbe, o tisane, sono comunemente e commercialmente denominati tè, ma questo non è tecnicamente corretto poiché essi non sono prodotti dalle foglie delle piante del tè, ma da infusioni di frutti, spezie, erbe e altri materiali vegetali in acqua calda. Diversamente dal vero tè, la maggior parte delle tisane non contiene caffeina (che viene spesso chiamata teina quando si trova nel tè). </w:t>
      </w:r>
      <w:r w:rsidR="00816788" w:rsidRPr="0022217F">
        <w:rPr>
          <w:lang w:val="it-IT"/>
        </w:rPr>
        <w:t>T</w:t>
      </w:r>
      <w:r w:rsidRPr="0022217F">
        <w:rPr>
          <w:lang w:val="it-IT"/>
        </w:rPr>
        <w:t xml:space="preserve"> </w:t>
      </w:r>
    </w:p>
    <w:p w14:paraId="7B4F4295" w14:textId="0858D61A" w:rsidR="008161CD" w:rsidRPr="0022217F" w:rsidRDefault="0022217F" w:rsidP="008161CD">
      <w:pPr>
        <w:rPr>
          <w:lang w:val="it-IT"/>
        </w:rPr>
      </w:pPr>
      <w:r w:rsidRPr="0022217F">
        <w:rPr>
          <w:lang w:val="it-IT"/>
        </w:rPr>
        <w:t xml:space="preserve">Le composizioni dei tè e delle tisane sono complesse perché il materiale vegetale da cui sono derivano contiene centinaia di composti chimici. In più, quando le foglie del tè vengono lavorate, i loro composti chimici si scindono e reagiscono, formando nuovi composti. I composti più importanti nelle foglie di tè fresche sono polifenoli (come i tannini e le antocianine), amminoacidi, </w:t>
      </w:r>
      <w:proofErr w:type="spellStart"/>
      <w:r w:rsidRPr="0022217F">
        <w:rPr>
          <w:lang w:val="it-IT"/>
        </w:rPr>
        <w:t>metilxantine</w:t>
      </w:r>
      <w:proofErr w:type="spellEnd"/>
      <w:r w:rsidRPr="0022217F">
        <w:rPr>
          <w:lang w:val="it-IT"/>
        </w:rPr>
        <w:t xml:space="preserve"> (come caffeina e teobromina), enzimi, carboidrati, minerali, composti volatili che conferiscono sapore e </w:t>
      </w:r>
      <w:bookmarkStart w:id="0" w:name="_Hlk87368928"/>
      <w:r w:rsidRPr="0022217F">
        <w:rPr>
          <w:lang w:val="it-IT"/>
        </w:rPr>
        <w:t xml:space="preserve">aroma. </w:t>
      </w:r>
      <w:bookmarkEnd w:id="0"/>
    </w:p>
    <w:p w14:paraId="31050D23" w14:textId="77777777" w:rsidR="0022217F" w:rsidRDefault="0022217F" w:rsidP="00286588">
      <w:pPr>
        <w:pStyle w:val="Heading2"/>
      </w:pPr>
      <w:proofErr w:type="spellStart"/>
      <w:r w:rsidRPr="0022217F">
        <w:t>Attività</w:t>
      </w:r>
      <w:proofErr w:type="spellEnd"/>
      <w:r w:rsidRPr="0022217F">
        <w:t xml:space="preserve"> di </w:t>
      </w:r>
      <w:bookmarkStart w:id="1" w:name="_Hlk87369074"/>
      <w:proofErr w:type="spellStart"/>
      <w:r w:rsidRPr="0022217F">
        <w:t>ap</w:t>
      </w:r>
      <w:bookmarkStart w:id="2" w:name="_Hlk87369060"/>
      <w:r w:rsidRPr="0022217F">
        <w:t>profondimento</w:t>
      </w:r>
      <w:proofErr w:type="spellEnd"/>
      <w:r w:rsidRPr="0022217F">
        <w:t xml:space="preserve"> </w:t>
      </w:r>
      <w:bookmarkEnd w:id="2"/>
      <w:bookmarkEnd w:id="1"/>
    </w:p>
    <w:p w14:paraId="2D98A962" w14:textId="77777777" w:rsidR="006D1D3F" w:rsidRDefault="006D1D3F" w:rsidP="0022217F">
      <w:pPr>
        <w:rPr>
          <w:lang w:val="it-IT"/>
        </w:rPr>
      </w:pPr>
    </w:p>
    <w:p w14:paraId="78694E1B" w14:textId="60BF7FDA" w:rsidR="0022217F" w:rsidRDefault="0022217F" w:rsidP="0022217F">
      <w:pPr>
        <w:rPr>
          <w:lang w:val="it-IT"/>
        </w:rPr>
      </w:pPr>
      <w:r>
        <w:rPr>
          <w:lang w:val="it-IT"/>
        </w:rPr>
        <w:t xml:space="preserve">Quelli che seguono sono esperimenti e attività aggiuntivi che si possono realizzare con gli studenti utilizzando tè, tè alle erbe, e anche bustine del tè per imparare altri argomenti che vanno al di là della chimica. </w:t>
      </w:r>
    </w:p>
    <w:p w14:paraId="75F36299" w14:textId="3733CC0B" w:rsidR="0022217F" w:rsidRDefault="0022217F" w:rsidP="0022217F">
      <w:pPr>
        <w:numPr>
          <w:ilvl w:val="0"/>
          <w:numId w:val="15"/>
        </w:numPr>
        <w:rPr>
          <w:lang w:val="es-ES"/>
        </w:rPr>
      </w:pPr>
      <w:r w:rsidRPr="0022217F">
        <w:rPr>
          <w:lang w:val="es-ES"/>
        </w:rPr>
        <w:t xml:space="preserve">Usare le </w:t>
      </w:r>
      <w:proofErr w:type="spellStart"/>
      <w:r w:rsidRPr="0022217F">
        <w:rPr>
          <w:lang w:val="es-ES"/>
        </w:rPr>
        <w:t>bustine</w:t>
      </w:r>
      <w:proofErr w:type="spellEnd"/>
      <w:r w:rsidRPr="0022217F">
        <w:rPr>
          <w:lang w:val="es-ES"/>
        </w:rPr>
        <w:t xml:space="preserve"> di </w:t>
      </w:r>
      <w:proofErr w:type="spellStart"/>
      <w:r w:rsidRPr="0022217F">
        <w:rPr>
          <w:lang w:val="es-ES"/>
        </w:rPr>
        <w:t>tè</w:t>
      </w:r>
      <w:proofErr w:type="spellEnd"/>
      <w:r w:rsidRPr="0022217F">
        <w:rPr>
          <w:lang w:val="es-ES"/>
        </w:rPr>
        <w:t xml:space="preserve"> per </w:t>
      </w:r>
      <w:proofErr w:type="spellStart"/>
      <w:r w:rsidRPr="0022217F">
        <w:rPr>
          <w:lang w:val="es-ES"/>
        </w:rPr>
        <w:t>misurare</w:t>
      </w:r>
      <w:proofErr w:type="spellEnd"/>
      <w:r w:rsidRPr="0022217F">
        <w:rPr>
          <w:lang w:val="es-ES"/>
        </w:rPr>
        <w:t xml:space="preserve"> la </w:t>
      </w:r>
      <w:proofErr w:type="spellStart"/>
      <w:r w:rsidRPr="0022217F">
        <w:rPr>
          <w:lang w:val="es-ES"/>
        </w:rPr>
        <w:t>velocità</w:t>
      </w:r>
      <w:proofErr w:type="spellEnd"/>
      <w:r w:rsidRPr="0022217F">
        <w:rPr>
          <w:lang w:val="es-ES"/>
        </w:rPr>
        <w:t xml:space="preserve"> di </w:t>
      </w:r>
      <w:proofErr w:type="spellStart"/>
      <w:r w:rsidRPr="0022217F">
        <w:rPr>
          <w:lang w:val="es-ES"/>
        </w:rPr>
        <w:t>decomposizione</w:t>
      </w:r>
      <w:proofErr w:type="spellEnd"/>
      <w:r w:rsidRPr="0022217F">
        <w:rPr>
          <w:lang w:val="es-ES"/>
        </w:rPr>
        <w:t xml:space="preserve"> </w:t>
      </w:r>
      <w:proofErr w:type="spellStart"/>
      <w:r w:rsidRPr="0022217F">
        <w:rPr>
          <w:lang w:val="es-ES"/>
        </w:rPr>
        <w:t>della</w:t>
      </w:r>
      <w:proofErr w:type="spellEnd"/>
      <w:r w:rsidRPr="0022217F">
        <w:rPr>
          <w:lang w:val="es-ES"/>
        </w:rPr>
        <w:t xml:space="preserve"> materia </w:t>
      </w:r>
      <w:proofErr w:type="spellStart"/>
      <w:r w:rsidRPr="0022217F">
        <w:rPr>
          <w:lang w:val="es-ES"/>
        </w:rPr>
        <w:t>organica</w:t>
      </w:r>
      <w:proofErr w:type="spellEnd"/>
      <w:r w:rsidRPr="0022217F">
        <w:rPr>
          <w:lang w:val="es-ES"/>
        </w:rPr>
        <w:t xml:space="preserve"> </w:t>
      </w:r>
      <w:proofErr w:type="spellStart"/>
      <w:r w:rsidRPr="0022217F">
        <w:rPr>
          <w:lang w:val="es-ES"/>
        </w:rPr>
        <w:t>contenuta</w:t>
      </w:r>
      <w:proofErr w:type="spellEnd"/>
      <w:r w:rsidRPr="0022217F">
        <w:rPr>
          <w:lang w:val="es-ES"/>
        </w:rPr>
        <w:t xml:space="preserve"> nel </w:t>
      </w:r>
      <w:proofErr w:type="spellStart"/>
      <w:r w:rsidRPr="0022217F">
        <w:rPr>
          <w:lang w:val="es-ES"/>
        </w:rPr>
        <w:t>tè</w:t>
      </w:r>
      <w:proofErr w:type="spellEnd"/>
      <w:r w:rsidRPr="0022217F">
        <w:rPr>
          <w:lang w:val="es-ES"/>
        </w:rPr>
        <w:t xml:space="preserve"> (con </w:t>
      </w:r>
      <w:proofErr w:type="spellStart"/>
      <w:r w:rsidRPr="0022217F">
        <w:rPr>
          <w:lang w:val="es-ES"/>
        </w:rPr>
        <w:t>rilascio</w:t>
      </w:r>
      <w:proofErr w:type="spellEnd"/>
      <w:r w:rsidRPr="0022217F">
        <w:rPr>
          <w:lang w:val="es-ES"/>
        </w:rPr>
        <w:t xml:space="preserve"> di </w:t>
      </w:r>
      <w:proofErr w:type="spellStart"/>
      <w:r w:rsidRPr="0022217F">
        <w:rPr>
          <w:lang w:val="es-ES"/>
        </w:rPr>
        <w:t>anidride</w:t>
      </w:r>
      <w:proofErr w:type="spellEnd"/>
      <w:r w:rsidRPr="0022217F">
        <w:rPr>
          <w:lang w:val="es-ES"/>
        </w:rPr>
        <w:t xml:space="preserve"> </w:t>
      </w:r>
      <w:proofErr w:type="spellStart"/>
      <w:r w:rsidRPr="0022217F">
        <w:rPr>
          <w:lang w:val="es-ES"/>
        </w:rPr>
        <w:t>carbonica</w:t>
      </w:r>
      <w:proofErr w:type="spellEnd"/>
      <w:r w:rsidRPr="0022217F">
        <w:rPr>
          <w:lang w:val="es-ES"/>
        </w:rPr>
        <w:t xml:space="preserve">) </w:t>
      </w:r>
      <w:proofErr w:type="spellStart"/>
      <w:r w:rsidRPr="0022217F">
        <w:rPr>
          <w:lang w:val="es-ES"/>
        </w:rPr>
        <w:t>osservando</w:t>
      </w:r>
      <w:proofErr w:type="spellEnd"/>
      <w:r w:rsidRPr="0022217F">
        <w:rPr>
          <w:lang w:val="es-ES"/>
        </w:rPr>
        <w:t xml:space="preserve"> la </w:t>
      </w:r>
      <w:proofErr w:type="spellStart"/>
      <w:r w:rsidRPr="0022217F">
        <w:rPr>
          <w:lang w:val="es-ES"/>
        </w:rPr>
        <w:t>variazione</w:t>
      </w:r>
      <w:proofErr w:type="spellEnd"/>
      <w:r w:rsidRPr="0022217F">
        <w:rPr>
          <w:lang w:val="es-ES"/>
        </w:rPr>
        <w:t xml:space="preserve"> </w:t>
      </w:r>
      <w:proofErr w:type="spellStart"/>
      <w:r w:rsidRPr="0022217F">
        <w:rPr>
          <w:lang w:val="es-ES"/>
        </w:rPr>
        <w:t>ponderale</w:t>
      </w:r>
      <w:proofErr w:type="spellEnd"/>
      <w:r w:rsidRPr="0022217F">
        <w:rPr>
          <w:lang w:val="es-ES"/>
        </w:rPr>
        <w:t xml:space="preserve"> </w:t>
      </w:r>
      <w:proofErr w:type="spellStart"/>
      <w:r w:rsidRPr="0022217F">
        <w:rPr>
          <w:lang w:val="es-ES"/>
        </w:rPr>
        <w:t>dei</w:t>
      </w:r>
      <w:proofErr w:type="spellEnd"/>
      <w:r w:rsidRPr="0022217F">
        <w:rPr>
          <w:lang w:val="es-ES"/>
        </w:rPr>
        <w:t xml:space="preserve"> </w:t>
      </w:r>
      <w:proofErr w:type="spellStart"/>
      <w:r w:rsidRPr="0022217F">
        <w:rPr>
          <w:lang w:val="es-ES"/>
        </w:rPr>
        <w:t>sacchetti</w:t>
      </w:r>
      <w:proofErr w:type="spellEnd"/>
      <w:r w:rsidRPr="0022217F">
        <w:rPr>
          <w:lang w:val="es-ES"/>
        </w:rPr>
        <w:t xml:space="preserve"> di </w:t>
      </w:r>
      <w:proofErr w:type="spellStart"/>
      <w:r w:rsidRPr="0022217F">
        <w:rPr>
          <w:lang w:val="es-ES"/>
        </w:rPr>
        <w:t>tè</w:t>
      </w:r>
      <w:proofErr w:type="spellEnd"/>
      <w:r w:rsidRPr="0022217F">
        <w:rPr>
          <w:lang w:val="es-ES"/>
        </w:rPr>
        <w:t xml:space="preserve"> dopo che </w:t>
      </w:r>
      <w:proofErr w:type="spellStart"/>
      <w:r w:rsidRPr="0022217F">
        <w:rPr>
          <w:lang w:val="es-ES"/>
        </w:rPr>
        <w:t>sono</w:t>
      </w:r>
      <w:proofErr w:type="spellEnd"/>
      <w:r w:rsidRPr="0022217F">
        <w:rPr>
          <w:lang w:val="es-ES"/>
        </w:rPr>
        <w:t xml:space="preserve"> </w:t>
      </w:r>
      <w:proofErr w:type="spellStart"/>
      <w:r w:rsidRPr="0022217F">
        <w:rPr>
          <w:lang w:val="es-ES"/>
        </w:rPr>
        <w:t>stati</w:t>
      </w:r>
      <w:proofErr w:type="spellEnd"/>
      <w:r w:rsidRPr="0022217F">
        <w:rPr>
          <w:lang w:val="es-ES"/>
        </w:rPr>
        <w:t xml:space="preserve"> </w:t>
      </w:r>
      <w:proofErr w:type="spellStart"/>
      <w:r w:rsidRPr="0022217F">
        <w:rPr>
          <w:lang w:val="es-ES"/>
        </w:rPr>
        <w:t>interrati</w:t>
      </w:r>
      <w:proofErr w:type="spellEnd"/>
      <w:r w:rsidRPr="0022217F">
        <w:rPr>
          <w:lang w:val="es-ES"/>
        </w:rPr>
        <w:t xml:space="preserve"> per </w:t>
      </w:r>
      <w:proofErr w:type="spellStart"/>
      <w:r w:rsidRPr="0022217F">
        <w:rPr>
          <w:lang w:val="es-ES"/>
        </w:rPr>
        <w:t>alcuni</w:t>
      </w:r>
      <w:proofErr w:type="spellEnd"/>
      <w:r w:rsidRPr="0022217F">
        <w:rPr>
          <w:lang w:val="es-ES"/>
        </w:rPr>
        <w:t xml:space="preserve"> </w:t>
      </w:r>
      <w:proofErr w:type="spellStart"/>
      <w:r w:rsidRPr="0022217F">
        <w:rPr>
          <w:lang w:val="es-ES"/>
        </w:rPr>
        <w:t>mesi</w:t>
      </w:r>
      <w:proofErr w:type="spellEnd"/>
      <w:r w:rsidRPr="0022217F">
        <w:rPr>
          <w:lang w:val="es-ES"/>
        </w:rPr>
        <w:t xml:space="preserve">. Si </w:t>
      </w:r>
      <w:proofErr w:type="spellStart"/>
      <w:r w:rsidRPr="0022217F">
        <w:rPr>
          <w:lang w:val="es-ES"/>
        </w:rPr>
        <w:t>possono</w:t>
      </w:r>
      <w:proofErr w:type="spellEnd"/>
      <w:r w:rsidRPr="0022217F">
        <w:rPr>
          <w:lang w:val="es-ES"/>
        </w:rPr>
        <w:t xml:space="preserve"> trovare </w:t>
      </w:r>
      <w:proofErr w:type="spellStart"/>
      <w:r w:rsidRPr="0022217F">
        <w:rPr>
          <w:lang w:val="es-ES"/>
        </w:rPr>
        <w:t>maggiori</w:t>
      </w:r>
      <w:proofErr w:type="spellEnd"/>
      <w:r w:rsidRPr="0022217F">
        <w:rPr>
          <w:lang w:val="es-ES"/>
        </w:rPr>
        <w:t xml:space="preserve"> </w:t>
      </w:r>
      <w:proofErr w:type="spellStart"/>
      <w:r w:rsidRPr="0022217F">
        <w:rPr>
          <w:lang w:val="es-ES"/>
        </w:rPr>
        <w:t>informazioni</w:t>
      </w:r>
      <w:proofErr w:type="spellEnd"/>
      <w:r w:rsidRPr="0022217F">
        <w:rPr>
          <w:lang w:val="es-ES"/>
        </w:rPr>
        <w:t xml:space="preserve"> su </w:t>
      </w:r>
      <w:proofErr w:type="spellStart"/>
      <w:r w:rsidRPr="0022217F">
        <w:rPr>
          <w:lang w:val="es-ES"/>
        </w:rPr>
        <w:t>un’iniziativa</w:t>
      </w:r>
      <w:proofErr w:type="spellEnd"/>
      <w:r w:rsidRPr="0022217F">
        <w:rPr>
          <w:lang w:val="es-ES"/>
        </w:rPr>
        <w:t xml:space="preserve"> </w:t>
      </w:r>
      <w:proofErr w:type="spellStart"/>
      <w:r w:rsidRPr="0022217F">
        <w:rPr>
          <w:lang w:val="es-ES"/>
        </w:rPr>
        <w:t>globale</w:t>
      </w:r>
      <w:proofErr w:type="spellEnd"/>
      <w:r w:rsidRPr="0022217F">
        <w:rPr>
          <w:lang w:val="es-ES"/>
        </w:rPr>
        <w:t xml:space="preserve"> di </w:t>
      </w:r>
      <w:proofErr w:type="spellStart"/>
      <w:r w:rsidRPr="0022217F">
        <w:rPr>
          <w:lang w:val="es-ES"/>
        </w:rPr>
        <w:t>decomposizione</w:t>
      </w:r>
      <w:proofErr w:type="spellEnd"/>
      <w:r w:rsidRPr="0022217F">
        <w:rPr>
          <w:lang w:val="es-ES"/>
        </w:rPr>
        <w:t xml:space="preserve"> </w:t>
      </w:r>
      <w:proofErr w:type="spellStart"/>
      <w:r w:rsidRPr="0022217F">
        <w:rPr>
          <w:lang w:val="es-ES"/>
        </w:rPr>
        <w:t>dei</w:t>
      </w:r>
      <w:proofErr w:type="spellEnd"/>
      <w:r w:rsidRPr="0022217F">
        <w:rPr>
          <w:lang w:val="es-ES"/>
        </w:rPr>
        <w:t xml:space="preserve"> </w:t>
      </w:r>
      <w:proofErr w:type="spellStart"/>
      <w:r w:rsidRPr="0022217F">
        <w:rPr>
          <w:lang w:val="es-ES"/>
        </w:rPr>
        <w:t>rifiuti</w:t>
      </w:r>
      <w:proofErr w:type="spellEnd"/>
      <w:r w:rsidRPr="0022217F">
        <w:rPr>
          <w:lang w:val="es-ES"/>
        </w:rPr>
        <w:t xml:space="preserve"> </w:t>
      </w:r>
      <w:proofErr w:type="spellStart"/>
      <w:r w:rsidRPr="0022217F">
        <w:rPr>
          <w:lang w:val="es-ES"/>
        </w:rPr>
        <w:t>all’indirizzo</w:t>
      </w:r>
      <w:proofErr w:type="spellEnd"/>
      <w:r w:rsidRPr="0022217F">
        <w:rPr>
          <w:lang w:val="es-ES"/>
        </w:rPr>
        <w:t xml:space="preserve">: </w:t>
      </w:r>
      <w:hyperlink r:id="rId7" w:history="1">
        <w:r w:rsidRPr="0022217F">
          <w:rPr>
            <w:rStyle w:val="Hyperlink"/>
            <w:lang w:val="es-ES"/>
          </w:rPr>
          <w:t>https://www.teacomposition.org/</w:t>
        </w:r>
      </w:hyperlink>
      <w:r w:rsidRPr="0022217F">
        <w:rPr>
          <w:lang w:val="es-ES"/>
        </w:rPr>
        <w:t xml:space="preserve"> </w:t>
      </w:r>
    </w:p>
    <w:p w14:paraId="1E6BFFAF" w14:textId="77777777" w:rsidR="0022217F" w:rsidRPr="0022217F" w:rsidRDefault="0022217F" w:rsidP="0022217F">
      <w:pPr>
        <w:pStyle w:val="ListParagraph"/>
        <w:numPr>
          <w:ilvl w:val="0"/>
          <w:numId w:val="15"/>
        </w:numPr>
        <w:rPr>
          <w:lang w:val="es-ES"/>
        </w:rPr>
      </w:pPr>
      <w:bookmarkStart w:id="3" w:name="_Hlk87369760"/>
      <w:proofErr w:type="spellStart"/>
      <w:r w:rsidRPr="0022217F">
        <w:rPr>
          <w:lang w:val="es-ES"/>
        </w:rPr>
        <w:t>Fa</w:t>
      </w:r>
      <w:bookmarkEnd w:id="3"/>
      <w:r w:rsidRPr="0022217F">
        <w:rPr>
          <w:lang w:val="es-ES"/>
        </w:rPr>
        <w:t>re</w:t>
      </w:r>
      <w:proofErr w:type="spellEnd"/>
      <w:r w:rsidRPr="0022217F">
        <w:rPr>
          <w:lang w:val="es-ES"/>
        </w:rPr>
        <w:t xml:space="preserve"> un ‘</w:t>
      </w:r>
      <w:proofErr w:type="spellStart"/>
      <w:r w:rsidRPr="0022217F">
        <w:rPr>
          <w:lang w:val="es-ES"/>
        </w:rPr>
        <w:t>razzo</w:t>
      </w:r>
      <w:proofErr w:type="spellEnd"/>
      <w:r w:rsidRPr="0022217F">
        <w:rPr>
          <w:lang w:val="es-ES"/>
        </w:rPr>
        <w:t xml:space="preserve"> col </w:t>
      </w:r>
      <w:proofErr w:type="spellStart"/>
      <w:r w:rsidRPr="0022217F">
        <w:rPr>
          <w:lang w:val="es-ES"/>
        </w:rPr>
        <w:t>sacchetto</w:t>
      </w:r>
      <w:proofErr w:type="spellEnd"/>
      <w:r w:rsidRPr="0022217F">
        <w:rPr>
          <w:lang w:val="es-ES"/>
        </w:rPr>
        <w:t xml:space="preserve"> del </w:t>
      </w:r>
      <w:proofErr w:type="spellStart"/>
      <w:r w:rsidRPr="0022217F">
        <w:rPr>
          <w:lang w:val="es-ES"/>
        </w:rPr>
        <w:t>tè</w:t>
      </w:r>
      <w:proofErr w:type="spellEnd"/>
      <w:r w:rsidRPr="0022217F">
        <w:rPr>
          <w:lang w:val="es-ES"/>
        </w:rPr>
        <w:t xml:space="preserve">’. </w:t>
      </w:r>
      <w:proofErr w:type="spellStart"/>
      <w:r w:rsidRPr="0022217F">
        <w:rPr>
          <w:lang w:val="es-ES"/>
        </w:rPr>
        <w:t>Aprire</w:t>
      </w:r>
      <w:proofErr w:type="spellEnd"/>
      <w:r w:rsidRPr="0022217F">
        <w:rPr>
          <w:lang w:val="es-ES"/>
        </w:rPr>
        <w:t xml:space="preserve"> un </w:t>
      </w:r>
      <w:proofErr w:type="spellStart"/>
      <w:r w:rsidRPr="0022217F">
        <w:rPr>
          <w:lang w:val="es-ES"/>
        </w:rPr>
        <w:t>sacchetto</w:t>
      </w:r>
      <w:proofErr w:type="spellEnd"/>
      <w:r w:rsidRPr="0022217F">
        <w:rPr>
          <w:lang w:val="es-ES"/>
        </w:rPr>
        <w:t xml:space="preserve"> di </w:t>
      </w:r>
      <w:proofErr w:type="spellStart"/>
      <w:r w:rsidRPr="0022217F">
        <w:rPr>
          <w:lang w:val="es-ES"/>
        </w:rPr>
        <w:t>tè</w:t>
      </w:r>
      <w:proofErr w:type="spellEnd"/>
      <w:r w:rsidRPr="0022217F">
        <w:rPr>
          <w:lang w:val="es-ES"/>
        </w:rPr>
        <w:t xml:space="preserve"> </w:t>
      </w:r>
      <w:proofErr w:type="spellStart"/>
      <w:r w:rsidRPr="0022217F">
        <w:rPr>
          <w:lang w:val="es-ES"/>
        </w:rPr>
        <w:t>tagliandolo</w:t>
      </w:r>
      <w:proofErr w:type="spellEnd"/>
      <w:r w:rsidRPr="0022217F">
        <w:rPr>
          <w:lang w:val="es-ES"/>
        </w:rPr>
        <w:t xml:space="preserve"> in modo da </w:t>
      </w:r>
      <w:proofErr w:type="spellStart"/>
      <w:r w:rsidRPr="0022217F">
        <w:rPr>
          <w:lang w:val="es-ES"/>
        </w:rPr>
        <w:t>dargli</w:t>
      </w:r>
      <w:proofErr w:type="spellEnd"/>
      <w:r w:rsidRPr="0022217F">
        <w:rPr>
          <w:lang w:val="es-ES"/>
        </w:rPr>
        <w:t xml:space="preserve"> la forma di un cilindro, e </w:t>
      </w:r>
      <w:proofErr w:type="spellStart"/>
      <w:r w:rsidRPr="0022217F">
        <w:rPr>
          <w:lang w:val="es-ES"/>
        </w:rPr>
        <w:t>svuotarlo</w:t>
      </w:r>
      <w:proofErr w:type="spellEnd"/>
      <w:r w:rsidRPr="0022217F">
        <w:rPr>
          <w:lang w:val="es-ES"/>
        </w:rPr>
        <w:t xml:space="preserve"> del </w:t>
      </w:r>
      <w:proofErr w:type="spellStart"/>
      <w:r w:rsidRPr="0022217F">
        <w:rPr>
          <w:lang w:val="es-ES"/>
        </w:rPr>
        <w:t>suo</w:t>
      </w:r>
      <w:proofErr w:type="spellEnd"/>
      <w:r w:rsidRPr="0022217F">
        <w:rPr>
          <w:lang w:val="es-ES"/>
        </w:rPr>
        <w:t xml:space="preserve"> </w:t>
      </w:r>
      <w:proofErr w:type="spellStart"/>
      <w:r w:rsidRPr="0022217F">
        <w:rPr>
          <w:lang w:val="es-ES"/>
        </w:rPr>
        <w:t>contenuto</w:t>
      </w:r>
      <w:proofErr w:type="spellEnd"/>
      <w:r w:rsidRPr="0022217F">
        <w:rPr>
          <w:lang w:val="es-ES"/>
        </w:rPr>
        <w:t xml:space="preserve">. </w:t>
      </w:r>
      <w:proofErr w:type="spellStart"/>
      <w:r w:rsidRPr="0022217F">
        <w:rPr>
          <w:lang w:val="es-ES"/>
        </w:rPr>
        <w:t>Dare</w:t>
      </w:r>
      <w:proofErr w:type="spellEnd"/>
      <w:r w:rsidRPr="0022217F">
        <w:rPr>
          <w:lang w:val="es-ES"/>
        </w:rPr>
        <w:t xml:space="preserve"> </w:t>
      </w:r>
      <w:proofErr w:type="spellStart"/>
      <w:r w:rsidRPr="0022217F">
        <w:rPr>
          <w:lang w:val="es-ES"/>
        </w:rPr>
        <w:t>fuoco</w:t>
      </w:r>
      <w:proofErr w:type="spellEnd"/>
      <w:r w:rsidRPr="0022217F">
        <w:rPr>
          <w:lang w:val="es-ES"/>
        </w:rPr>
        <w:t xml:space="preserve"> </w:t>
      </w:r>
      <w:proofErr w:type="spellStart"/>
      <w:r w:rsidRPr="0022217F">
        <w:rPr>
          <w:lang w:val="es-ES"/>
        </w:rPr>
        <w:t>alla</w:t>
      </w:r>
      <w:proofErr w:type="spellEnd"/>
      <w:r w:rsidRPr="0022217F">
        <w:rPr>
          <w:lang w:val="es-ES"/>
        </w:rPr>
        <w:t xml:space="preserve"> parte </w:t>
      </w:r>
      <w:proofErr w:type="spellStart"/>
      <w:r w:rsidRPr="0022217F">
        <w:rPr>
          <w:lang w:val="es-ES"/>
        </w:rPr>
        <w:t>superiore</w:t>
      </w:r>
      <w:proofErr w:type="spellEnd"/>
      <w:r w:rsidRPr="0022217F">
        <w:rPr>
          <w:lang w:val="es-ES"/>
        </w:rPr>
        <w:t xml:space="preserve"> del </w:t>
      </w:r>
      <w:proofErr w:type="spellStart"/>
      <w:r w:rsidRPr="0022217F">
        <w:rPr>
          <w:lang w:val="es-ES"/>
        </w:rPr>
        <w:t>sacchetto</w:t>
      </w:r>
      <w:proofErr w:type="spellEnd"/>
      <w:r w:rsidRPr="0022217F">
        <w:rPr>
          <w:lang w:val="es-ES"/>
        </w:rPr>
        <w:t xml:space="preserve">. </w:t>
      </w:r>
      <w:proofErr w:type="spellStart"/>
      <w:r w:rsidRPr="0022217F">
        <w:rPr>
          <w:lang w:val="es-ES"/>
        </w:rPr>
        <w:t>L’aria</w:t>
      </w:r>
      <w:proofErr w:type="spellEnd"/>
      <w:r w:rsidRPr="0022217F">
        <w:rPr>
          <w:lang w:val="es-ES"/>
        </w:rPr>
        <w:t xml:space="preserve"> calda sale </w:t>
      </w:r>
      <w:proofErr w:type="spellStart"/>
      <w:r w:rsidRPr="0022217F">
        <w:rPr>
          <w:lang w:val="es-ES"/>
        </w:rPr>
        <w:t>perchè</w:t>
      </w:r>
      <w:proofErr w:type="spellEnd"/>
      <w:r w:rsidRPr="0022217F">
        <w:rPr>
          <w:lang w:val="es-ES"/>
        </w:rPr>
        <w:t xml:space="preserve"> è meno densa, e </w:t>
      </w:r>
      <w:proofErr w:type="spellStart"/>
      <w:r w:rsidRPr="0022217F">
        <w:rPr>
          <w:lang w:val="es-ES"/>
        </w:rPr>
        <w:t>l’aria</w:t>
      </w:r>
      <w:proofErr w:type="spellEnd"/>
      <w:r w:rsidRPr="0022217F">
        <w:rPr>
          <w:lang w:val="es-ES"/>
        </w:rPr>
        <w:t xml:space="preserve"> </w:t>
      </w:r>
      <w:proofErr w:type="spellStart"/>
      <w:r w:rsidRPr="0022217F">
        <w:rPr>
          <w:lang w:val="es-ES"/>
        </w:rPr>
        <w:t>fredda</w:t>
      </w:r>
      <w:proofErr w:type="spellEnd"/>
      <w:r w:rsidRPr="0022217F">
        <w:rPr>
          <w:lang w:val="es-ES"/>
        </w:rPr>
        <w:t xml:space="preserve"> </w:t>
      </w:r>
      <w:proofErr w:type="spellStart"/>
      <w:r w:rsidRPr="0022217F">
        <w:rPr>
          <w:lang w:val="es-ES"/>
        </w:rPr>
        <w:t>scende</w:t>
      </w:r>
      <w:proofErr w:type="spellEnd"/>
      <w:r w:rsidRPr="0022217F">
        <w:rPr>
          <w:lang w:val="es-ES"/>
        </w:rPr>
        <w:t xml:space="preserve"> perché è </w:t>
      </w:r>
      <w:proofErr w:type="spellStart"/>
      <w:r w:rsidRPr="0022217F">
        <w:rPr>
          <w:lang w:val="es-ES"/>
        </w:rPr>
        <w:t>più</w:t>
      </w:r>
      <w:proofErr w:type="spellEnd"/>
      <w:r w:rsidRPr="0022217F">
        <w:rPr>
          <w:lang w:val="es-ES"/>
        </w:rPr>
        <w:t xml:space="preserve"> densa, e </w:t>
      </w:r>
      <w:proofErr w:type="spellStart"/>
      <w:r w:rsidRPr="0022217F">
        <w:rPr>
          <w:lang w:val="es-ES"/>
        </w:rPr>
        <w:t>quindi</w:t>
      </w:r>
      <w:proofErr w:type="spellEnd"/>
      <w:r w:rsidRPr="0022217F">
        <w:rPr>
          <w:lang w:val="es-ES"/>
        </w:rPr>
        <w:t xml:space="preserve"> nel punto in cui </w:t>
      </w:r>
      <w:proofErr w:type="spellStart"/>
      <w:r w:rsidRPr="0022217F">
        <w:rPr>
          <w:lang w:val="es-ES"/>
        </w:rPr>
        <w:t>il</w:t>
      </w:r>
      <w:proofErr w:type="spellEnd"/>
      <w:r w:rsidRPr="0022217F">
        <w:rPr>
          <w:lang w:val="es-ES"/>
        </w:rPr>
        <w:t xml:space="preserve"> </w:t>
      </w:r>
      <w:proofErr w:type="spellStart"/>
      <w:r w:rsidRPr="0022217F">
        <w:rPr>
          <w:lang w:val="es-ES"/>
        </w:rPr>
        <w:t>sacchetto</w:t>
      </w:r>
      <w:proofErr w:type="spellEnd"/>
      <w:r w:rsidRPr="0022217F">
        <w:rPr>
          <w:lang w:val="es-ES"/>
        </w:rPr>
        <w:t xml:space="preserve"> di </w:t>
      </w:r>
      <w:proofErr w:type="spellStart"/>
      <w:r w:rsidRPr="0022217F">
        <w:rPr>
          <w:lang w:val="es-ES"/>
        </w:rPr>
        <w:t>tè</w:t>
      </w:r>
      <w:proofErr w:type="spellEnd"/>
      <w:r w:rsidRPr="0022217F">
        <w:rPr>
          <w:lang w:val="es-ES"/>
        </w:rPr>
        <w:t xml:space="preserve"> ha </w:t>
      </w:r>
      <w:proofErr w:type="spellStart"/>
      <w:r w:rsidRPr="0022217F">
        <w:rPr>
          <w:lang w:val="es-ES"/>
        </w:rPr>
        <w:t>perso</w:t>
      </w:r>
      <w:proofErr w:type="spellEnd"/>
      <w:r w:rsidRPr="0022217F">
        <w:rPr>
          <w:lang w:val="es-ES"/>
        </w:rPr>
        <w:t xml:space="preserve"> </w:t>
      </w:r>
      <w:proofErr w:type="spellStart"/>
      <w:r w:rsidRPr="0022217F">
        <w:rPr>
          <w:lang w:val="es-ES"/>
        </w:rPr>
        <w:t>abbastanza</w:t>
      </w:r>
      <w:proofErr w:type="spellEnd"/>
      <w:r w:rsidRPr="0022217F">
        <w:rPr>
          <w:lang w:val="es-ES"/>
        </w:rPr>
        <w:t xml:space="preserve"> </w:t>
      </w:r>
      <w:proofErr w:type="spellStart"/>
      <w:r w:rsidRPr="0022217F">
        <w:rPr>
          <w:lang w:val="es-ES"/>
        </w:rPr>
        <w:t>massa</w:t>
      </w:r>
      <w:proofErr w:type="spellEnd"/>
      <w:r w:rsidRPr="0022217F">
        <w:rPr>
          <w:lang w:val="es-ES"/>
        </w:rPr>
        <w:t xml:space="preserve">, </w:t>
      </w:r>
      <w:proofErr w:type="spellStart"/>
      <w:r w:rsidRPr="0022217F">
        <w:rPr>
          <w:lang w:val="es-ES"/>
        </w:rPr>
        <w:t>questo</w:t>
      </w:r>
      <w:proofErr w:type="spellEnd"/>
      <w:r w:rsidRPr="0022217F">
        <w:rPr>
          <w:lang w:val="es-ES"/>
        </w:rPr>
        <w:t xml:space="preserve"> </w:t>
      </w:r>
      <w:proofErr w:type="spellStart"/>
      <w:r w:rsidRPr="0022217F">
        <w:rPr>
          <w:lang w:val="es-ES"/>
        </w:rPr>
        <w:t>effetto</w:t>
      </w:r>
      <w:proofErr w:type="spellEnd"/>
      <w:r w:rsidRPr="0022217F">
        <w:rPr>
          <w:lang w:val="es-ES"/>
        </w:rPr>
        <w:t xml:space="preserve"> supera la </w:t>
      </w:r>
      <w:proofErr w:type="spellStart"/>
      <w:r w:rsidRPr="0022217F">
        <w:rPr>
          <w:lang w:val="es-ES"/>
        </w:rPr>
        <w:t>forza</w:t>
      </w:r>
      <w:proofErr w:type="spellEnd"/>
      <w:r w:rsidRPr="0022217F">
        <w:rPr>
          <w:lang w:val="es-ES"/>
        </w:rPr>
        <w:t xml:space="preserve"> di </w:t>
      </w:r>
      <w:proofErr w:type="spellStart"/>
      <w:r w:rsidRPr="0022217F">
        <w:rPr>
          <w:lang w:val="es-ES"/>
        </w:rPr>
        <w:t>gravità</w:t>
      </w:r>
      <w:proofErr w:type="spellEnd"/>
      <w:r w:rsidRPr="0022217F">
        <w:rPr>
          <w:lang w:val="es-ES"/>
        </w:rPr>
        <w:t xml:space="preserve">, e </w:t>
      </w:r>
      <w:proofErr w:type="spellStart"/>
      <w:r w:rsidRPr="0022217F">
        <w:rPr>
          <w:lang w:val="es-ES"/>
        </w:rPr>
        <w:t>il</w:t>
      </w:r>
      <w:proofErr w:type="spellEnd"/>
      <w:r w:rsidRPr="0022217F">
        <w:rPr>
          <w:lang w:val="es-ES"/>
        </w:rPr>
        <w:t xml:space="preserve"> </w:t>
      </w:r>
      <w:proofErr w:type="spellStart"/>
      <w:r w:rsidRPr="0022217F">
        <w:rPr>
          <w:lang w:val="es-ES"/>
        </w:rPr>
        <w:t>sacchetto</w:t>
      </w:r>
      <w:proofErr w:type="spellEnd"/>
      <w:r w:rsidRPr="0022217F">
        <w:rPr>
          <w:lang w:val="es-ES"/>
        </w:rPr>
        <w:t xml:space="preserve"> si alza.</w:t>
      </w:r>
    </w:p>
    <w:p w14:paraId="59279B76" w14:textId="0B0D3BDA" w:rsidR="0022217F" w:rsidRPr="0022217F" w:rsidRDefault="0022217F" w:rsidP="0022217F">
      <w:pPr>
        <w:numPr>
          <w:ilvl w:val="0"/>
          <w:numId w:val="15"/>
        </w:numPr>
        <w:rPr>
          <w:lang w:val="es-ES"/>
        </w:rPr>
      </w:pPr>
      <w:proofErr w:type="spellStart"/>
      <w:r w:rsidRPr="0022217F">
        <w:lastRenderedPageBreak/>
        <w:t>Effettuare</w:t>
      </w:r>
      <w:proofErr w:type="spellEnd"/>
      <w:r w:rsidRPr="0022217F">
        <w:t xml:space="preserve"> una </w:t>
      </w:r>
      <w:proofErr w:type="spellStart"/>
      <w:r w:rsidRPr="0022217F">
        <w:t>cromatografia</w:t>
      </w:r>
      <w:proofErr w:type="spellEnd"/>
      <w:r w:rsidRPr="0022217F">
        <w:t xml:space="preserve"> con </w:t>
      </w:r>
      <w:proofErr w:type="spellStart"/>
      <w:r w:rsidRPr="0022217F">
        <w:t>diversi</w:t>
      </w:r>
      <w:proofErr w:type="spellEnd"/>
      <w:r w:rsidRPr="0022217F">
        <w:t xml:space="preserve"> tipi di </w:t>
      </w:r>
      <w:proofErr w:type="spellStart"/>
      <w:r w:rsidRPr="0022217F">
        <w:t>tè</w:t>
      </w:r>
      <w:proofErr w:type="spellEnd"/>
      <w:r w:rsidRPr="0022217F">
        <w:t xml:space="preserve"> e di </w:t>
      </w:r>
      <w:proofErr w:type="spellStart"/>
      <w:r w:rsidRPr="0022217F">
        <w:t>infusi</w:t>
      </w:r>
      <w:proofErr w:type="spellEnd"/>
      <w:r w:rsidRPr="0022217F">
        <w:t xml:space="preserve"> per </w:t>
      </w:r>
      <w:proofErr w:type="spellStart"/>
      <w:r w:rsidRPr="0022217F">
        <w:t>rendersi</w:t>
      </w:r>
      <w:proofErr w:type="spellEnd"/>
      <w:r w:rsidRPr="0022217F">
        <w:t xml:space="preserve"> </w:t>
      </w:r>
      <w:proofErr w:type="spellStart"/>
      <w:r w:rsidRPr="0022217F">
        <w:t>conto</w:t>
      </w:r>
      <w:proofErr w:type="spellEnd"/>
      <w:r w:rsidRPr="0022217F">
        <w:t xml:space="preserve"> </w:t>
      </w:r>
      <w:proofErr w:type="spellStart"/>
      <w:r w:rsidRPr="0022217F">
        <w:t>delle</w:t>
      </w:r>
      <w:proofErr w:type="spellEnd"/>
      <w:r w:rsidRPr="0022217F">
        <w:t xml:space="preserve"> </w:t>
      </w:r>
      <w:proofErr w:type="spellStart"/>
      <w:r w:rsidRPr="0022217F">
        <w:t>loro</w:t>
      </w:r>
      <w:proofErr w:type="spellEnd"/>
      <w:r w:rsidRPr="0022217F">
        <w:t xml:space="preserve"> diverse e </w:t>
      </w:r>
      <w:proofErr w:type="spellStart"/>
      <w:r w:rsidRPr="0022217F">
        <w:t>complesse</w:t>
      </w:r>
      <w:proofErr w:type="spellEnd"/>
      <w:r w:rsidRPr="0022217F">
        <w:t xml:space="preserve"> </w:t>
      </w:r>
      <w:proofErr w:type="spellStart"/>
      <w:r w:rsidRPr="0022217F">
        <w:t>composizioni</w:t>
      </w:r>
      <w:proofErr w:type="spellEnd"/>
      <w:r w:rsidRPr="0022217F">
        <w:t xml:space="preserve">. </w:t>
      </w:r>
      <w:proofErr w:type="spellStart"/>
      <w:r w:rsidRPr="0022217F">
        <w:t>Potete</w:t>
      </w:r>
      <w:proofErr w:type="spellEnd"/>
      <w:r w:rsidRPr="0022217F">
        <w:t xml:space="preserve"> </w:t>
      </w:r>
      <w:proofErr w:type="spellStart"/>
      <w:r w:rsidRPr="0022217F">
        <w:t>scoprire</w:t>
      </w:r>
      <w:proofErr w:type="spellEnd"/>
      <w:r w:rsidRPr="0022217F">
        <w:t xml:space="preserve"> come </w:t>
      </w:r>
      <w:proofErr w:type="spellStart"/>
      <w:r w:rsidRPr="0022217F">
        <w:t>farlo</w:t>
      </w:r>
      <w:proofErr w:type="spellEnd"/>
      <w:r w:rsidRPr="0022217F">
        <w:t xml:space="preserve"> </w:t>
      </w:r>
      <w:proofErr w:type="spellStart"/>
      <w:r w:rsidRPr="0022217F">
        <w:t>nell’articolo</w:t>
      </w:r>
      <w:proofErr w:type="spellEnd"/>
      <w:r w:rsidRPr="0022217F">
        <w:t xml:space="preserve"> di Science in School </w:t>
      </w:r>
      <w:proofErr w:type="spellStart"/>
      <w:r w:rsidRPr="0022217F">
        <w:t>sull’uso</w:t>
      </w:r>
      <w:proofErr w:type="spellEnd"/>
      <w:r w:rsidRPr="0022217F">
        <w:t xml:space="preserve"> </w:t>
      </w:r>
      <w:proofErr w:type="spellStart"/>
      <w:r w:rsidRPr="0022217F">
        <w:t>della</w:t>
      </w:r>
      <w:proofErr w:type="spellEnd"/>
      <w:r w:rsidRPr="0022217F">
        <w:t xml:space="preserve"> </w:t>
      </w:r>
      <w:proofErr w:type="spellStart"/>
      <w:r w:rsidRPr="0022217F">
        <w:t>cromatografia</w:t>
      </w:r>
      <w:proofErr w:type="spellEnd"/>
      <w:r w:rsidRPr="0022217F">
        <w:t xml:space="preserve"> per la </w:t>
      </w:r>
      <w:proofErr w:type="spellStart"/>
      <w:r w:rsidRPr="0022217F">
        <w:t>separazione</w:t>
      </w:r>
      <w:proofErr w:type="spellEnd"/>
      <w:r w:rsidRPr="0022217F">
        <w:t xml:space="preserve"> </w:t>
      </w:r>
      <w:proofErr w:type="spellStart"/>
      <w:r w:rsidRPr="0022217F">
        <w:t>dei</w:t>
      </w:r>
      <w:proofErr w:type="spellEnd"/>
      <w:r w:rsidRPr="0022217F">
        <w:t xml:space="preserve"> </w:t>
      </w:r>
      <w:proofErr w:type="spellStart"/>
      <w:r w:rsidRPr="0022217F">
        <w:t>pigmenti</w:t>
      </w:r>
      <w:proofErr w:type="spellEnd"/>
      <w:r w:rsidRPr="0022217F">
        <w:t xml:space="preserve"> </w:t>
      </w:r>
      <w:proofErr w:type="spellStart"/>
      <w:r w:rsidRPr="0022217F">
        <w:t>delle</w:t>
      </w:r>
      <w:proofErr w:type="spellEnd"/>
      <w:r w:rsidRPr="0022217F">
        <w:t xml:space="preserve"> </w:t>
      </w:r>
      <w:proofErr w:type="spellStart"/>
      <w:r w:rsidRPr="0022217F">
        <w:t>foglie</w:t>
      </w:r>
      <w:proofErr w:type="spellEnd"/>
      <w:r w:rsidRPr="0022217F">
        <w:t xml:space="preserve">: </w:t>
      </w:r>
      <w:proofErr w:type="spellStart"/>
      <w:r w:rsidRPr="0022217F">
        <w:t>Tarragó-Celada</w:t>
      </w:r>
      <w:proofErr w:type="spellEnd"/>
      <w:r w:rsidRPr="0022217F">
        <w:t xml:space="preserve">, Fernández Novell JM (2019) Colour, chlorophyll and chromatography. </w:t>
      </w:r>
      <w:r w:rsidRPr="0022217F">
        <w:rPr>
          <w:i/>
        </w:rPr>
        <w:t>Science in School</w:t>
      </w:r>
      <w:r w:rsidRPr="0022217F">
        <w:t xml:space="preserve"> </w:t>
      </w:r>
      <w:r w:rsidRPr="0022217F">
        <w:rPr>
          <w:b/>
        </w:rPr>
        <w:t>47</w:t>
      </w:r>
      <w:r w:rsidRPr="0022217F">
        <w:t>: 41-46.</w:t>
      </w:r>
    </w:p>
    <w:p w14:paraId="095DD63C" w14:textId="00E1DC69" w:rsidR="0022217F" w:rsidRDefault="00981EBA" w:rsidP="0022217F">
      <w:pPr>
        <w:pStyle w:val="Heading2"/>
      </w:pPr>
      <w:proofErr w:type="spellStart"/>
      <w:r>
        <w:t>Idee</w:t>
      </w:r>
      <w:proofErr w:type="spellEnd"/>
      <w:r>
        <w:t xml:space="preserve"> per </w:t>
      </w:r>
      <w:proofErr w:type="spellStart"/>
      <w:r>
        <w:t>ulteriori</w:t>
      </w:r>
      <w:proofErr w:type="spellEnd"/>
      <w:r>
        <w:t xml:space="preserve"> </w:t>
      </w:r>
      <w:proofErr w:type="spellStart"/>
      <w:r>
        <w:t>discussion</w:t>
      </w:r>
      <w:r w:rsidR="0022217F" w:rsidRPr="0022217F">
        <w:t>Attività</w:t>
      </w:r>
      <w:proofErr w:type="spellEnd"/>
      <w:r w:rsidR="0022217F" w:rsidRPr="0022217F">
        <w:t xml:space="preserve"> di </w:t>
      </w:r>
      <w:proofErr w:type="spellStart"/>
      <w:r w:rsidR="0022217F" w:rsidRPr="0022217F">
        <w:t>approfondimento</w:t>
      </w:r>
      <w:proofErr w:type="spellEnd"/>
      <w:r w:rsidR="0022217F" w:rsidRPr="0022217F">
        <w:t xml:space="preserve"> </w:t>
      </w:r>
    </w:p>
    <w:p w14:paraId="236992F9" w14:textId="77777777" w:rsidR="006D1D3F" w:rsidRDefault="006D1D3F" w:rsidP="00981EBA">
      <w:pPr>
        <w:pStyle w:val="ListBullet"/>
        <w:rPr>
          <w:lang w:val="it-IT"/>
        </w:rPr>
      </w:pPr>
    </w:p>
    <w:p w14:paraId="77A12175" w14:textId="54A6F09D" w:rsidR="00981EBA" w:rsidRDefault="00981EBA" w:rsidP="00981EBA">
      <w:pPr>
        <w:pStyle w:val="ListBullet"/>
        <w:rPr>
          <w:lang w:val="it-IT"/>
        </w:rPr>
      </w:pPr>
      <w:r>
        <w:rPr>
          <w:lang w:val="it-IT"/>
        </w:rPr>
        <w:t xml:space="preserve">Discutete con i vostri studenti a proposito dei diversi nomi di alcuni composti chimici di uso comune. Per esempio, NaHCO3 ha il nome sistematico IUPAC di sodio </w:t>
      </w:r>
      <w:proofErr w:type="spellStart"/>
      <w:r>
        <w:rPr>
          <w:lang w:val="it-IT"/>
        </w:rPr>
        <w:t>idrogenocarbonato</w:t>
      </w:r>
      <w:proofErr w:type="spellEnd"/>
      <w:r>
        <w:rPr>
          <w:lang w:val="it-IT"/>
        </w:rPr>
        <w:t xml:space="preserve">, ma è conosciuto anche come sodio bicarbonato. Se per uso domestico, viene chiamato comunemente bicarbonato di sodio, ma in inglese anche </w:t>
      </w:r>
      <w:proofErr w:type="spellStart"/>
      <w:r>
        <w:rPr>
          <w:lang w:val="it-IT"/>
        </w:rPr>
        <w:t>baking</w:t>
      </w:r>
      <w:proofErr w:type="spellEnd"/>
      <w:r>
        <w:rPr>
          <w:lang w:val="it-IT"/>
        </w:rPr>
        <w:t xml:space="preserve"> soda, bread soda, cooking soda, in quanto componente del lievito chimico, o talvolta semplicemente ‘</w:t>
      </w:r>
      <w:proofErr w:type="spellStart"/>
      <w:r>
        <w:rPr>
          <w:lang w:val="it-IT"/>
        </w:rPr>
        <w:t>bicarb</w:t>
      </w:r>
      <w:proofErr w:type="spellEnd"/>
      <w:r>
        <w:rPr>
          <w:lang w:val="it-IT"/>
        </w:rPr>
        <w:t>’. NaHCO</w:t>
      </w:r>
      <w:r>
        <w:rPr>
          <w:vertAlign w:val="subscript"/>
          <w:lang w:val="it-IT"/>
        </w:rPr>
        <w:t>3</w:t>
      </w:r>
      <w:r>
        <w:rPr>
          <w:lang w:val="it-IT"/>
        </w:rPr>
        <w:t xml:space="preserve"> è anche l’additivo alimentare E500. Chiedete ai vostri studenti:</w:t>
      </w:r>
    </w:p>
    <w:p w14:paraId="73C8E0D1" w14:textId="77777777" w:rsidR="00981EBA" w:rsidRDefault="00981EBA" w:rsidP="00981EBA">
      <w:pPr>
        <w:pStyle w:val="ListBullet"/>
        <w:numPr>
          <w:ilvl w:val="1"/>
          <w:numId w:val="16"/>
        </w:numPr>
        <w:spacing w:line="240" w:lineRule="auto"/>
        <w:rPr>
          <w:rFonts w:ascii="Times New Roman" w:hAnsi="Times New Roman" w:cs="Times New Roman"/>
          <w:sz w:val="24"/>
          <w:szCs w:val="24"/>
          <w:lang w:val="it-IT"/>
        </w:rPr>
      </w:pPr>
      <w:r>
        <w:rPr>
          <w:lang w:val="it-IT"/>
        </w:rPr>
        <w:t>I nomi diversi fanno cambiare il modo in cui vengono considerate le sostanze chimiche?</w:t>
      </w:r>
    </w:p>
    <w:p w14:paraId="7C65B07A" w14:textId="77777777" w:rsidR="00981EBA" w:rsidRDefault="00981EBA" w:rsidP="00981EBA">
      <w:pPr>
        <w:pStyle w:val="ListBullet"/>
        <w:numPr>
          <w:ilvl w:val="1"/>
          <w:numId w:val="16"/>
        </w:numPr>
        <w:spacing w:line="240" w:lineRule="auto"/>
        <w:rPr>
          <w:lang w:val="it-IT"/>
        </w:rPr>
      </w:pPr>
      <w:r>
        <w:rPr>
          <w:lang w:val="it-IT"/>
        </w:rPr>
        <w:t xml:space="preserve">Il nome </w:t>
      </w:r>
      <w:proofErr w:type="spellStart"/>
      <w:r>
        <w:rPr>
          <w:lang w:val="it-IT"/>
        </w:rPr>
        <w:t>baking</w:t>
      </w:r>
      <w:proofErr w:type="spellEnd"/>
      <w:r>
        <w:rPr>
          <w:lang w:val="it-IT"/>
        </w:rPr>
        <w:t xml:space="preserve"> soda (soda lievitante) suona meno spaventoso di NaHCO3 o E500?</w:t>
      </w:r>
    </w:p>
    <w:p w14:paraId="64303094" w14:textId="77777777" w:rsidR="00981EBA" w:rsidRDefault="00981EBA" w:rsidP="00981EBA">
      <w:pPr>
        <w:pStyle w:val="ListBullet"/>
        <w:numPr>
          <w:ilvl w:val="1"/>
          <w:numId w:val="16"/>
        </w:numPr>
        <w:spacing w:line="240" w:lineRule="auto"/>
        <w:rPr>
          <w:lang w:val="it-IT"/>
        </w:rPr>
      </w:pPr>
      <w:r>
        <w:rPr>
          <w:lang w:val="it-IT"/>
        </w:rPr>
        <w:t>E cosa ne dite di acido L-ascorbico o E300? Lo vorreste nel vostro cibo? In realtà si tratta della vitamina C.</w:t>
      </w:r>
    </w:p>
    <w:p w14:paraId="7BF6A909" w14:textId="432F530D" w:rsidR="00981EBA" w:rsidRPr="00981EBA" w:rsidRDefault="00981EBA" w:rsidP="00981EBA">
      <w:pPr>
        <w:pStyle w:val="ListBullet"/>
        <w:numPr>
          <w:ilvl w:val="0"/>
          <w:numId w:val="17"/>
        </w:numPr>
        <w:rPr>
          <w:rFonts w:ascii="Times New Roman" w:hAnsi="Times New Roman" w:cs="Times New Roman"/>
          <w:sz w:val="24"/>
          <w:szCs w:val="24"/>
          <w:lang w:val="it-IT"/>
        </w:rPr>
      </w:pPr>
      <w:bookmarkStart w:id="4" w:name="_Hlk87369944"/>
      <w:r>
        <w:rPr>
          <w:lang w:val="it-IT"/>
        </w:rPr>
        <w:t>Dis</w:t>
      </w:r>
      <w:bookmarkEnd w:id="4"/>
      <w:r>
        <w:rPr>
          <w:lang w:val="it-IT"/>
        </w:rPr>
        <w:t>cutete con i vostri studenti se l’</w:t>
      </w:r>
      <w:proofErr w:type="spellStart"/>
      <w:r>
        <w:rPr>
          <w:lang w:val="it-IT"/>
        </w:rPr>
        <w:t>idrogenocarbonato</w:t>
      </w:r>
      <w:proofErr w:type="spellEnd"/>
      <w:r>
        <w:rPr>
          <w:lang w:val="it-IT"/>
        </w:rPr>
        <w:t xml:space="preserve"> di sodio (bicarbonato di sodio) sia un acido o una base. In effetti, è una sostanza anfotera, che significa che può comportarsi sia da acido che da base. Ciò è dovuto al fatto che lo ione </w:t>
      </w:r>
      <w:proofErr w:type="spellStart"/>
      <w:r>
        <w:rPr>
          <w:lang w:val="it-IT"/>
        </w:rPr>
        <w:t>idrogenocarbonato</w:t>
      </w:r>
      <w:proofErr w:type="spellEnd"/>
      <w:r>
        <w:rPr>
          <w:lang w:val="it-IT"/>
        </w:rPr>
        <w:t xml:space="preserve"> (bicarbonato) può sia donare uno ione idrogeno, comportandosi da acido, che accettare uno ione idrogeno, comportandosi da base. Quando viene disciolto in acqua, solitamente viene considerato una sostanza leggermente basica perché la soluzione assume un </w:t>
      </w:r>
      <w:proofErr w:type="spellStart"/>
      <w:r>
        <w:rPr>
          <w:lang w:val="it-IT"/>
        </w:rPr>
        <w:t>pH</w:t>
      </w:r>
      <w:proofErr w:type="spellEnd"/>
      <w:r>
        <w:rPr>
          <w:lang w:val="it-IT"/>
        </w:rPr>
        <w:t xml:space="preserve"> circa 8.3 a causa del fatto che la sua capacità di acquistare uno ione idrogeno dalla molecola dell’acqua è maggiore di quella di donare uno ione idrogeno alla molecola dell’acqua. La reazione chimica che rende la reazione basica è:</w:t>
      </w:r>
    </w:p>
    <w:p w14:paraId="561383AA" w14:textId="4175B340" w:rsidR="00981EBA" w:rsidRDefault="00981EBA" w:rsidP="00981EBA">
      <w:pPr>
        <w:pStyle w:val="ListBullet"/>
        <w:ind w:left="2160"/>
        <w:rPr>
          <w:sz w:val="32"/>
          <w:szCs w:val="32"/>
          <w:vertAlign w:val="subscript"/>
        </w:rPr>
      </w:pPr>
      <w:bookmarkStart w:id="5" w:name="_GoBack"/>
      <w:bookmarkEnd w:id="5"/>
      <w:r w:rsidRPr="00981EBA">
        <w:rPr>
          <w:sz w:val="32"/>
          <w:szCs w:val="32"/>
        </w:rPr>
        <w:t>HCO</w:t>
      </w:r>
      <w:r w:rsidRPr="00981EBA">
        <w:rPr>
          <w:sz w:val="32"/>
          <w:szCs w:val="32"/>
          <w:vertAlign w:val="subscript"/>
        </w:rPr>
        <w:t>3</w:t>
      </w:r>
      <w:r w:rsidRPr="00981EBA">
        <w:rPr>
          <w:sz w:val="32"/>
          <w:szCs w:val="32"/>
          <w:vertAlign w:val="superscript"/>
        </w:rPr>
        <w:t>-</w:t>
      </w:r>
      <w:r w:rsidRPr="00981EBA">
        <w:rPr>
          <w:sz w:val="32"/>
          <w:szCs w:val="32"/>
          <w:vertAlign w:val="subscript"/>
        </w:rPr>
        <w:t>(</w:t>
      </w:r>
      <w:proofErr w:type="spellStart"/>
      <w:r w:rsidRPr="00981EBA">
        <w:rPr>
          <w:sz w:val="32"/>
          <w:szCs w:val="32"/>
          <w:vertAlign w:val="subscript"/>
        </w:rPr>
        <w:t>aq</w:t>
      </w:r>
      <w:proofErr w:type="spellEnd"/>
      <w:r w:rsidRPr="00981EBA">
        <w:rPr>
          <w:sz w:val="32"/>
          <w:szCs w:val="32"/>
          <w:vertAlign w:val="subscript"/>
        </w:rPr>
        <w:t>)</w:t>
      </w:r>
      <w:r w:rsidRPr="00981EBA">
        <w:rPr>
          <w:sz w:val="32"/>
          <w:szCs w:val="32"/>
        </w:rPr>
        <w:t xml:space="preserve"> + </w:t>
      </w:r>
      <w:proofErr w:type="gramStart"/>
      <w:r w:rsidRPr="00981EBA">
        <w:rPr>
          <w:sz w:val="32"/>
          <w:szCs w:val="32"/>
        </w:rPr>
        <w:t>H</w:t>
      </w:r>
      <w:r w:rsidRPr="00981EBA">
        <w:rPr>
          <w:sz w:val="32"/>
          <w:szCs w:val="32"/>
          <w:vertAlign w:val="subscript"/>
        </w:rPr>
        <w:t>2</w:t>
      </w:r>
      <w:r w:rsidRPr="00981EBA">
        <w:rPr>
          <w:sz w:val="32"/>
          <w:szCs w:val="32"/>
        </w:rPr>
        <w:t>O</w:t>
      </w:r>
      <w:r w:rsidRPr="00981EBA">
        <w:rPr>
          <w:sz w:val="32"/>
          <w:szCs w:val="32"/>
          <w:vertAlign w:val="subscript"/>
        </w:rPr>
        <w:t>(</w:t>
      </w:r>
      <w:proofErr w:type="spellStart"/>
      <w:proofErr w:type="gramEnd"/>
      <w:r w:rsidRPr="00981EBA">
        <w:rPr>
          <w:sz w:val="32"/>
          <w:szCs w:val="32"/>
          <w:vertAlign w:val="subscript"/>
        </w:rPr>
        <w:t>aq</w:t>
      </w:r>
      <w:proofErr w:type="spellEnd"/>
      <w:r w:rsidRPr="00981EBA">
        <w:rPr>
          <w:sz w:val="32"/>
          <w:szCs w:val="32"/>
          <w:vertAlign w:val="subscript"/>
        </w:rPr>
        <w:t>)</w:t>
      </w:r>
      <w:r w:rsidRPr="00981EBA">
        <w:rPr>
          <w:sz w:val="32"/>
          <w:szCs w:val="32"/>
        </w:rPr>
        <w:t xml:space="preserve"> </w:t>
      </w:r>
      <w:r w:rsidRPr="00981EBA">
        <w:rPr>
          <w:rFonts w:ascii="Cambria Math" w:hAnsi="Cambria Math"/>
          <w:sz w:val="32"/>
          <w:szCs w:val="32"/>
        </w:rPr>
        <w:t>⇄</w:t>
      </w:r>
      <w:r w:rsidRPr="00981EBA">
        <w:rPr>
          <w:sz w:val="32"/>
          <w:szCs w:val="32"/>
        </w:rPr>
        <w:t xml:space="preserve"> H</w:t>
      </w:r>
      <w:r w:rsidRPr="00981EBA">
        <w:rPr>
          <w:sz w:val="32"/>
          <w:szCs w:val="32"/>
          <w:vertAlign w:val="subscript"/>
        </w:rPr>
        <w:t>2</w:t>
      </w:r>
      <w:r w:rsidRPr="00981EBA">
        <w:rPr>
          <w:sz w:val="32"/>
          <w:szCs w:val="32"/>
        </w:rPr>
        <w:t>CO</w:t>
      </w:r>
      <w:r w:rsidRPr="00981EBA">
        <w:rPr>
          <w:sz w:val="32"/>
          <w:szCs w:val="32"/>
          <w:vertAlign w:val="subscript"/>
        </w:rPr>
        <w:t>3(</w:t>
      </w:r>
      <w:proofErr w:type="spellStart"/>
      <w:r w:rsidRPr="00981EBA">
        <w:rPr>
          <w:sz w:val="32"/>
          <w:szCs w:val="32"/>
          <w:vertAlign w:val="subscript"/>
        </w:rPr>
        <w:t>aq</w:t>
      </w:r>
      <w:proofErr w:type="spellEnd"/>
      <w:r w:rsidRPr="00981EBA">
        <w:rPr>
          <w:sz w:val="32"/>
          <w:szCs w:val="32"/>
          <w:vertAlign w:val="subscript"/>
        </w:rPr>
        <w:t>)</w:t>
      </w:r>
      <w:r w:rsidRPr="00981EBA">
        <w:rPr>
          <w:sz w:val="32"/>
          <w:szCs w:val="32"/>
        </w:rPr>
        <w:t>) + OH</w:t>
      </w:r>
      <w:r w:rsidRPr="00981EBA">
        <w:rPr>
          <w:sz w:val="32"/>
          <w:szCs w:val="32"/>
          <w:vertAlign w:val="superscript"/>
        </w:rPr>
        <w:t>-</w:t>
      </w:r>
      <w:r w:rsidRPr="00981EBA">
        <w:rPr>
          <w:sz w:val="32"/>
          <w:szCs w:val="32"/>
          <w:vertAlign w:val="subscript"/>
        </w:rPr>
        <w:t>(</w:t>
      </w:r>
      <w:proofErr w:type="spellStart"/>
      <w:r w:rsidRPr="00981EBA">
        <w:rPr>
          <w:sz w:val="32"/>
          <w:szCs w:val="32"/>
          <w:vertAlign w:val="subscript"/>
        </w:rPr>
        <w:t>aq</w:t>
      </w:r>
      <w:proofErr w:type="spellEnd"/>
      <w:r w:rsidRPr="00981EBA">
        <w:rPr>
          <w:sz w:val="32"/>
          <w:szCs w:val="32"/>
          <w:vertAlign w:val="subscript"/>
        </w:rPr>
        <w:t>)</w:t>
      </w:r>
    </w:p>
    <w:p w14:paraId="5B6A692D" w14:textId="3F917696" w:rsidR="00981EBA" w:rsidRPr="00981EBA" w:rsidRDefault="00981EBA" w:rsidP="00981EBA">
      <w:pPr>
        <w:pStyle w:val="ListBullet"/>
        <w:ind w:left="2160"/>
        <w:rPr>
          <w:sz w:val="32"/>
          <w:szCs w:val="32"/>
          <w:lang w:val="it-IT"/>
        </w:rPr>
      </w:pPr>
      <w:r w:rsidRPr="00981EBA">
        <w:rPr>
          <w:sz w:val="32"/>
          <w:szCs w:val="32"/>
          <w:lang w:val="it-IT"/>
        </w:rPr>
        <w:t>H</w:t>
      </w:r>
      <w:r w:rsidRPr="00981EBA">
        <w:rPr>
          <w:sz w:val="32"/>
          <w:szCs w:val="32"/>
          <w:vertAlign w:val="subscript"/>
          <w:lang w:val="it-IT"/>
        </w:rPr>
        <w:t>2</w:t>
      </w:r>
      <w:r w:rsidRPr="00981EBA">
        <w:rPr>
          <w:sz w:val="32"/>
          <w:szCs w:val="32"/>
          <w:lang w:val="it-IT"/>
        </w:rPr>
        <w:t>CO</w:t>
      </w:r>
      <w:r w:rsidRPr="00981EBA">
        <w:rPr>
          <w:sz w:val="32"/>
          <w:szCs w:val="32"/>
          <w:vertAlign w:val="subscript"/>
          <w:lang w:val="it-IT"/>
        </w:rPr>
        <w:t xml:space="preserve">3 </w:t>
      </w:r>
      <w:r w:rsidRPr="00981EBA">
        <w:rPr>
          <w:sz w:val="32"/>
          <w:szCs w:val="32"/>
          <w:lang w:val="it-IT"/>
        </w:rPr>
        <w:t>fa parte anche di un altro equilibrio:</w:t>
      </w:r>
    </w:p>
    <w:p w14:paraId="4A7F32B5" w14:textId="75B5EA24" w:rsidR="00981EBA" w:rsidRPr="00981EBA" w:rsidRDefault="00981EBA" w:rsidP="00981EBA">
      <w:pPr>
        <w:pStyle w:val="ListBullet"/>
        <w:ind w:left="2160"/>
        <w:rPr>
          <w:rFonts w:ascii="Times New Roman" w:hAnsi="Times New Roman" w:cs="Times New Roman"/>
          <w:sz w:val="32"/>
          <w:szCs w:val="32"/>
          <w:lang w:val="it-IT"/>
        </w:rPr>
      </w:pPr>
      <w:r w:rsidRPr="00981EBA">
        <w:rPr>
          <w:sz w:val="32"/>
          <w:szCs w:val="32"/>
        </w:rPr>
        <w:t>H</w:t>
      </w:r>
      <w:r w:rsidRPr="00981EBA">
        <w:rPr>
          <w:sz w:val="32"/>
          <w:szCs w:val="32"/>
          <w:vertAlign w:val="subscript"/>
        </w:rPr>
        <w:t>2</w:t>
      </w:r>
      <w:r w:rsidRPr="00981EBA">
        <w:rPr>
          <w:sz w:val="32"/>
          <w:szCs w:val="32"/>
        </w:rPr>
        <w:t>CO</w:t>
      </w:r>
      <w:r w:rsidRPr="00981EBA">
        <w:rPr>
          <w:sz w:val="32"/>
          <w:szCs w:val="32"/>
          <w:vertAlign w:val="subscript"/>
        </w:rPr>
        <w:t>3(</w:t>
      </w:r>
      <w:proofErr w:type="spellStart"/>
      <w:r w:rsidRPr="00981EBA">
        <w:rPr>
          <w:sz w:val="32"/>
          <w:szCs w:val="32"/>
          <w:vertAlign w:val="subscript"/>
        </w:rPr>
        <w:t>aq</w:t>
      </w:r>
      <w:proofErr w:type="spellEnd"/>
      <w:r w:rsidRPr="00981EBA">
        <w:rPr>
          <w:sz w:val="32"/>
          <w:szCs w:val="32"/>
          <w:vertAlign w:val="subscript"/>
        </w:rPr>
        <w:t>)</w:t>
      </w:r>
      <w:r w:rsidRPr="00981EBA">
        <w:rPr>
          <w:sz w:val="32"/>
          <w:szCs w:val="32"/>
        </w:rPr>
        <w:t xml:space="preserve"> </w:t>
      </w:r>
      <w:r w:rsidRPr="00981EBA">
        <w:rPr>
          <w:rFonts w:ascii="Cambria Math" w:hAnsi="Cambria Math"/>
          <w:sz w:val="32"/>
          <w:szCs w:val="32"/>
        </w:rPr>
        <w:t>⇄</w:t>
      </w:r>
      <w:r w:rsidRPr="00981EBA">
        <w:rPr>
          <w:sz w:val="32"/>
          <w:szCs w:val="32"/>
        </w:rPr>
        <w:t xml:space="preserve"> CO</w:t>
      </w:r>
      <w:r w:rsidRPr="00981EBA">
        <w:rPr>
          <w:sz w:val="32"/>
          <w:szCs w:val="32"/>
          <w:vertAlign w:val="subscript"/>
        </w:rPr>
        <w:t>2</w:t>
      </w:r>
      <w:r w:rsidRPr="00981EBA">
        <w:rPr>
          <w:sz w:val="32"/>
          <w:szCs w:val="32"/>
        </w:rPr>
        <w:t xml:space="preserve">(g) + </w:t>
      </w:r>
      <w:proofErr w:type="gramStart"/>
      <w:r w:rsidRPr="00981EBA">
        <w:rPr>
          <w:sz w:val="32"/>
          <w:szCs w:val="32"/>
        </w:rPr>
        <w:t>H</w:t>
      </w:r>
      <w:r w:rsidRPr="00981EBA">
        <w:rPr>
          <w:sz w:val="32"/>
          <w:szCs w:val="32"/>
          <w:vertAlign w:val="subscript"/>
        </w:rPr>
        <w:t>2</w:t>
      </w:r>
      <w:r w:rsidRPr="00981EBA">
        <w:rPr>
          <w:sz w:val="32"/>
          <w:szCs w:val="32"/>
        </w:rPr>
        <w:t>O</w:t>
      </w:r>
      <w:r w:rsidRPr="00981EBA">
        <w:rPr>
          <w:sz w:val="32"/>
          <w:szCs w:val="32"/>
          <w:vertAlign w:val="subscript"/>
        </w:rPr>
        <w:t>(</w:t>
      </w:r>
      <w:proofErr w:type="spellStart"/>
      <w:proofErr w:type="gramEnd"/>
      <w:r w:rsidRPr="00981EBA">
        <w:rPr>
          <w:sz w:val="32"/>
          <w:szCs w:val="32"/>
          <w:vertAlign w:val="subscript"/>
        </w:rPr>
        <w:t>aq</w:t>
      </w:r>
      <w:proofErr w:type="spellEnd"/>
      <w:r w:rsidRPr="00981EBA">
        <w:rPr>
          <w:sz w:val="32"/>
          <w:szCs w:val="32"/>
          <w:vertAlign w:val="subscript"/>
        </w:rPr>
        <w:t>)</w:t>
      </w:r>
    </w:p>
    <w:p w14:paraId="0D8461EB" w14:textId="3F0D4D78" w:rsidR="00981EBA" w:rsidRPr="00981EBA" w:rsidRDefault="00981EBA" w:rsidP="00981EBA">
      <w:pPr>
        <w:pStyle w:val="ListBullet"/>
        <w:numPr>
          <w:ilvl w:val="0"/>
          <w:numId w:val="17"/>
        </w:numPr>
        <w:rPr>
          <w:rFonts w:ascii="Times New Roman" w:hAnsi="Times New Roman" w:cs="Times New Roman"/>
          <w:sz w:val="24"/>
          <w:szCs w:val="24"/>
          <w:lang w:val="it-IT"/>
        </w:rPr>
      </w:pPr>
      <w:r>
        <w:rPr>
          <w:lang w:val="it-IT"/>
        </w:rPr>
        <w:t xml:space="preserve">Gli studenti possono approfondire gli aspetti storici, economici, o di altro genere, correlati alla produzione e al commercio del </w:t>
      </w:r>
      <w:proofErr w:type="spellStart"/>
      <w:r>
        <w:rPr>
          <w:lang w:val="it-IT"/>
        </w:rPr>
        <w:t>te</w:t>
      </w:r>
      <w:proofErr w:type="spellEnd"/>
      <w:r>
        <w:rPr>
          <w:lang w:val="it-IT"/>
        </w:rPr>
        <w:t xml:space="preserve">. Per esempio, un famoso evento </w:t>
      </w:r>
      <w:proofErr w:type="spellStart"/>
      <w:r>
        <w:rPr>
          <w:lang w:val="it-IT"/>
        </w:rPr>
        <w:t>é</w:t>
      </w:r>
      <w:proofErr w:type="spellEnd"/>
      <w:r>
        <w:rPr>
          <w:lang w:val="it-IT"/>
        </w:rPr>
        <w:t xml:space="preserve"> il Boston Tea Party del 1773. Questa è stata una protesta politica contro la tassazione Britannica di alcuni prodotti che includevano il tè, che poi sfociò nella Rivoluzione Americana.</w:t>
      </w:r>
    </w:p>
    <w:p w14:paraId="0F79D55E" w14:textId="4FFB29F3" w:rsidR="00981EBA" w:rsidRPr="00981EBA" w:rsidRDefault="00981EBA" w:rsidP="00981EBA">
      <w:pPr>
        <w:pStyle w:val="ListBullet"/>
        <w:numPr>
          <w:ilvl w:val="0"/>
          <w:numId w:val="17"/>
        </w:numPr>
        <w:rPr>
          <w:rFonts w:ascii="Times New Roman" w:hAnsi="Times New Roman" w:cs="Times New Roman"/>
          <w:sz w:val="24"/>
          <w:szCs w:val="24"/>
          <w:lang w:val="it-IT"/>
        </w:rPr>
      </w:pPr>
      <w:r>
        <w:rPr>
          <w:lang w:val="it-IT"/>
        </w:rPr>
        <w:lastRenderedPageBreak/>
        <w:t>Chiedete ai vostri studenti di utilizzare internet per informarsi sulla chimica coinvolta nel processo di candeggio di stoffe e biancheria, e la sua importanza, attuale e nella storia.</w:t>
      </w:r>
    </w:p>
    <w:p w14:paraId="71852EF5" w14:textId="3824F839" w:rsidR="00981EBA" w:rsidRDefault="00981EBA" w:rsidP="00981EBA">
      <w:pPr>
        <w:pStyle w:val="ListBullet"/>
        <w:numPr>
          <w:ilvl w:val="0"/>
          <w:numId w:val="17"/>
        </w:numPr>
        <w:rPr>
          <w:rFonts w:ascii="Times New Roman" w:hAnsi="Times New Roman" w:cs="Times New Roman"/>
          <w:sz w:val="24"/>
          <w:szCs w:val="24"/>
          <w:lang w:val="it-IT"/>
        </w:rPr>
      </w:pPr>
      <w:r>
        <w:rPr>
          <w:lang w:val="it-IT"/>
        </w:rPr>
        <w:t xml:space="preserve">Chiedete ai vostri studenti se non hanno mai sentito parlare del potere antiossidante di frutta e verdura. Che cosa significa? Gli antiossidanti sono composti che inibiscono l’ossidazione comportandosi da agenti riducenti. Sono spesso ritenuti benefici per la salute, in quanto gli ossidanti </w:t>
      </w:r>
      <w:r w:rsidRPr="00981EBA">
        <w:rPr>
          <w:lang w:val="it-IT"/>
        </w:rPr>
        <w:t xml:space="preserve">presenti nell’ambiente possono causare danni alle cellule, sebbene la situazione sia in effetti molto più complessa. L’attività antiossidante di molti tipi di cibi e bevande può essere facilmente testata. </w:t>
      </w:r>
      <w:proofErr w:type="spellStart"/>
      <w:r w:rsidRPr="00981EBA">
        <w:t>Vedere</w:t>
      </w:r>
      <w:proofErr w:type="spellEnd"/>
      <w:r w:rsidRPr="00981EBA">
        <w:t xml:space="preserve">:  </w:t>
      </w:r>
      <w:proofErr w:type="spellStart"/>
      <w:r w:rsidRPr="00981EBA">
        <w:t>Farusi</w:t>
      </w:r>
      <w:proofErr w:type="spellEnd"/>
      <w:r w:rsidRPr="00981EBA">
        <w:t xml:space="preserve"> G (2009) Looking for antioxidant food. </w:t>
      </w:r>
      <w:r w:rsidRPr="00981EBA">
        <w:rPr>
          <w:i/>
        </w:rPr>
        <w:t>Science in School</w:t>
      </w:r>
      <w:r w:rsidRPr="00981EBA">
        <w:t xml:space="preserve"> </w:t>
      </w:r>
      <w:r w:rsidRPr="00981EBA">
        <w:rPr>
          <w:b/>
        </w:rPr>
        <w:t>13</w:t>
      </w:r>
      <w:r w:rsidRPr="00981EBA">
        <w:t xml:space="preserve">: 39-43. </w:t>
      </w:r>
      <w:r w:rsidRPr="00981EBA">
        <w:rPr>
          <w:lang w:val="it-IT"/>
        </w:rPr>
        <w:t xml:space="preserve">Sebbene esista una serie di reazioni chimiche complesse, il potere ossidante e riducente dei tè </w:t>
      </w:r>
      <w:proofErr w:type="spellStart"/>
      <w:r w:rsidRPr="00981EBA">
        <w:rPr>
          <w:lang w:val="it-IT"/>
        </w:rPr>
        <w:t>é</w:t>
      </w:r>
      <w:proofErr w:type="spellEnd"/>
      <w:r w:rsidRPr="00981EBA">
        <w:rPr>
          <w:lang w:val="it-IT"/>
        </w:rPr>
        <w:t xml:space="preserve"> dovuto principalmente alla presenza</w:t>
      </w:r>
      <w:r>
        <w:rPr>
          <w:lang w:val="it-IT"/>
        </w:rPr>
        <w:t xml:space="preserve"> delle antocianine.</w:t>
      </w:r>
    </w:p>
    <w:p w14:paraId="1786B85A" w14:textId="710C0E12" w:rsidR="00F357B4" w:rsidRDefault="00F357B4" w:rsidP="008161CD">
      <w:pPr>
        <w:pStyle w:val="Caption"/>
        <w:jc w:val="center"/>
        <w:rPr>
          <w:rFonts w:eastAsia="MS Gothic"/>
        </w:rPr>
      </w:pPr>
      <w:bookmarkStart w:id="6" w:name="_Hlk62029016"/>
    </w:p>
    <w:bookmarkEnd w:id="6"/>
    <w:p w14:paraId="7CC1539B" w14:textId="77777777" w:rsidR="008161CD" w:rsidRPr="006E596A" w:rsidRDefault="008161CD">
      <w:pPr>
        <w:jc w:val="center"/>
        <w:rPr>
          <w:rFonts w:eastAsia="MS Gothic"/>
        </w:rPr>
      </w:pPr>
    </w:p>
    <w:sectPr w:rsidR="008161CD" w:rsidRPr="006E596A" w:rsidSect="002116BA">
      <w:headerReference w:type="default" r:id="rId8"/>
      <w:footerReference w:type="default" r:id="rId9"/>
      <w:type w:val="continuous"/>
      <w:pgSz w:w="11906" w:h="16838"/>
      <w:pgMar w:top="1440" w:right="1440" w:bottom="1440" w:left="1440"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9107F" w14:textId="77777777" w:rsidR="00A04E9D" w:rsidRDefault="00A04E9D" w:rsidP="008161CD">
      <w:r>
        <w:separator/>
      </w:r>
    </w:p>
  </w:endnote>
  <w:endnote w:type="continuationSeparator" w:id="0">
    <w:p w14:paraId="7CE00A83" w14:textId="77777777" w:rsidR="00A04E9D" w:rsidRDefault="00A04E9D" w:rsidP="0081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lassico URW T OT">
    <w:altName w:val="Calibri"/>
    <w:panose1 w:val="00000000000000000000"/>
    <w:charset w:val="00"/>
    <w:family w:val="modern"/>
    <w:notTrueType/>
    <w:pitch w:val="variable"/>
    <w:sig w:usb0="800000AF" w:usb1="50002048"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9463"/>
      <w:docPartObj>
        <w:docPartGallery w:val="Page Numbers (Bottom of Page)"/>
        <w:docPartUnique/>
      </w:docPartObj>
    </w:sdtPr>
    <w:sdtEndPr>
      <w:rPr>
        <w:noProof/>
      </w:rPr>
    </w:sdtEndPr>
    <w:sdtContent>
      <w:p w14:paraId="7AC91331" w14:textId="7B70FD40" w:rsidR="00710398" w:rsidRDefault="00710398">
        <w:pPr>
          <w:pStyle w:val="Footer"/>
        </w:pPr>
        <w:r>
          <w:fldChar w:fldCharType="begin"/>
        </w:r>
        <w:r>
          <w:instrText xml:space="preserve"> PAGE   \* MERGEFORMAT </w:instrText>
        </w:r>
        <w:r>
          <w:fldChar w:fldCharType="separate"/>
        </w:r>
        <w:r>
          <w:rPr>
            <w:noProof/>
          </w:rPr>
          <w:t>2</w:t>
        </w:r>
        <w:r>
          <w:rPr>
            <w:noProof/>
          </w:rPr>
          <w:fldChar w:fldCharType="end"/>
        </w:r>
      </w:p>
    </w:sdtContent>
  </w:sdt>
  <w:p w14:paraId="357A5FF5" w14:textId="75E8B087" w:rsidR="008835DC" w:rsidRPr="00034DF7" w:rsidRDefault="008835DC" w:rsidP="00034DF7">
    <w:pPr>
      <w:pStyle w:val="Footer"/>
      <w:jc w:val="righ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2168" w14:textId="77777777" w:rsidR="00A04E9D" w:rsidRDefault="00A04E9D" w:rsidP="008161CD">
      <w:r>
        <w:separator/>
      </w:r>
    </w:p>
  </w:footnote>
  <w:footnote w:type="continuationSeparator" w:id="0">
    <w:p w14:paraId="2284E161" w14:textId="77777777" w:rsidR="00A04E9D" w:rsidRDefault="00A04E9D" w:rsidP="00816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6B1BE" w14:textId="265FD2DB" w:rsidR="008835DC" w:rsidRDefault="008835DC" w:rsidP="008835DC">
    <w:pPr>
      <w:pStyle w:val="Header"/>
    </w:pPr>
    <w:r>
      <w:t>Issue 5</w:t>
    </w:r>
    <w:r w:rsidR="00981EBA">
      <w:t>2</w:t>
    </w:r>
    <w:r>
      <w:t xml:space="preserve"> – </w:t>
    </w:r>
    <w:r w:rsidR="00981EBA">
      <w:t>09</w:t>
    </w:r>
    <w:r>
      <w:t>/</w:t>
    </w:r>
    <w:r w:rsidR="00981EBA">
      <w:t>11/21</w:t>
    </w:r>
  </w:p>
  <w:p w14:paraId="7C6F181C" w14:textId="767EB895" w:rsidR="008835DC" w:rsidRDefault="008835DC" w:rsidP="008835DC">
    <w:pPr>
      <w:pStyle w:val="Header"/>
      <w:jc w:val="right"/>
    </w:pPr>
    <w:r>
      <w:rPr>
        <w:noProof/>
        <w:lang w:eastAsia="en-GB"/>
      </w:rPr>
      <w:drawing>
        <wp:inline distT="0" distB="0" distL="0" distR="0" wp14:anchorId="6B667CDE" wp14:editId="55D12E9C">
          <wp:extent cx="985350" cy="705600"/>
          <wp:effectExtent l="0" t="0" r="5715" b="0"/>
          <wp:docPr id="11" name="Picture 11" descr="2014_Logo_SIS_shor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_Logo_SIS_short_1"/>
                  <pic:cNvPicPr>
                    <a:picLocks noChangeAspect="1" noChangeArrowheads="1"/>
                  </pic:cNvPicPr>
                </pic:nvPicPr>
                <pic:blipFill rotWithShape="1">
                  <a:blip r:embed="rId1">
                    <a:extLst>
                      <a:ext uri="{28A0092B-C50C-407E-A947-70E740481C1C}">
                        <a14:useLocalDpi xmlns:a14="http://schemas.microsoft.com/office/drawing/2010/main" val="0"/>
                      </a:ext>
                    </a:extLst>
                  </a:blip>
                  <a:srcRect t="14612" b="13779"/>
                  <a:stretch/>
                </pic:blipFill>
                <pic:spPr bwMode="auto">
                  <a:xfrm>
                    <a:off x="0" y="0"/>
                    <a:ext cx="985520" cy="705722"/>
                  </a:xfrm>
                  <a:prstGeom prst="rect">
                    <a:avLst/>
                  </a:prstGeom>
                  <a:noFill/>
                  <a:ln>
                    <a:noFill/>
                  </a:ln>
                  <a:extLst>
                    <a:ext uri="{53640926-AAD7-44D8-BBD7-CCE9431645EC}">
                      <a14:shadowObscured xmlns:a14="http://schemas.microsoft.com/office/drawing/2010/main"/>
                    </a:ext>
                  </a:extLst>
                </pic:spPr>
              </pic:pic>
            </a:graphicData>
          </a:graphic>
        </wp:inline>
      </w:drawing>
    </w:r>
  </w:p>
  <w:p w14:paraId="767C16D3" w14:textId="459ADF60" w:rsidR="00F119ED" w:rsidRDefault="00F119ED" w:rsidP="008835DC">
    <w:pPr>
      <w:pStyle w:val="Header"/>
      <w:jc w:val="right"/>
    </w:pPr>
    <w:r>
      <w:t>www.scienceinschool.org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204924E"/>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ABCC301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972D73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588093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D90A54"/>
    <w:multiLevelType w:val="hybridMultilevel"/>
    <w:tmpl w:val="AF0E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E547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257C4295"/>
    <w:multiLevelType w:val="hybridMultilevel"/>
    <w:tmpl w:val="EC202712"/>
    <w:lvl w:ilvl="0" w:tplc="4E1E6DF6">
      <w:numFmt w:val="bullet"/>
      <w:lvlText w:val="-"/>
      <w:lvlJc w:val="left"/>
      <w:pPr>
        <w:ind w:left="3240" w:hanging="360"/>
      </w:pPr>
      <w:rPr>
        <w:rFonts w:ascii="Calibri" w:eastAsia="Calibri" w:hAnsi="Calibri"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2AAC5278"/>
    <w:multiLevelType w:val="hybridMultilevel"/>
    <w:tmpl w:val="2BD4E76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C9470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4B1A87"/>
    <w:multiLevelType w:val="hybridMultilevel"/>
    <w:tmpl w:val="200CF2BE"/>
    <w:lvl w:ilvl="0" w:tplc="1A00E534">
      <w:start w:val="1"/>
      <w:numFmt w:val="bullet"/>
      <w:pStyle w:val="BalloonTex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58E135A"/>
    <w:multiLevelType w:val="multilevel"/>
    <w:tmpl w:val="2076C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634E9C"/>
    <w:multiLevelType w:val="hybridMultilevel"/>
    <w:tmpl w:val="D310B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F7A3E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CB4383"/>
    <w:multiLevelType w:val="hybridMultilevel"/>
    <w:tmpl w:val="BDA28D00"/>
    <w:lvl w:ilvl="0" w:tplc="0658CD54">
      <w:numFmt w:val="bullet"/>
      <w:lvlText w:val="•"/>
      <w:lvlJc w:val="left"/>
      <w:pPr>
        <w:ind w:left="720" w:hanging="360"/>
      </w:pPr>
      <w:rPr>
        <w:rFonts w:ascii="Classico URW T OT" w:eastAsia="Times New Roman" w:hAnsi="Classico URW T OT" w:cstheme="minorHAnsi"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FA739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9A0CB1"/>
    <w:multiLevelType w:val="hybridMultilevel"/>
    <w:tmpl w:val="9AA8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2"/>
  </w:num>
  <w:num w:numId="4">
    <w:abstractNumId w:val="5"/>
  </w:num>
  <w:num w:numId="5">
    <w:abstractNumId w:val="14"/>
  </w:num>
  <w:num w:numId="6">
    <w:abstractNumId w:val="3"/>
  </w:num>
  <w:num w:numId="7">
    <w:abstractNumId w:val="1"/>
  </w:num>
  <w:num w:numId="8">
    <w:abstractNumId w:val="2"/>
  </w:num>
  <w:num w:numId="9">
    <w:abstractNumId w:val="8"/>
  </w:num>
  <w:num w:numId="10">
    <w:abstractNumId w:val="0"/>
  </w:num>
  <w:num w:numId="11">
    <w:abstractNumId w:val="3"/>
  </w:num>
  <w:num w:numId="12">
    <w:abstractNumId w:val="2"/>
  </w:num>
  <w:num w:numId="13">
    <w:abstractNumId w:val="15"/>
  </w:num>
  <w:num w:numId="14">
    <w:abstractNumId w:val="4"/>
  </w:num>
  <w:num w:numId="15">
    <w:abstractNumId w:val="11"/>
    <w:lvlOverride w:ilvl="0"/>
    <w:lvlOverride w:ilvl="1"/>
    <w:lvlOverride w:ilvl="2"/>
    <w:lvlOverride w:ilvl="3"/>
    <w:lvlOverride w:ilvl="4"/>
    <w:lvlOverride w:ilvl="5"/>
    <w:lvlOverride w:ilvl="6"/>
    <w:lvlOverride w:ilvl="7"/>
    <w:lvlOverride w:ilvl="8"/>
  </w:num>
  <w:num w:numId="16">
    <w:abstractNumId w:val="9"/>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NDIzNjcyNjQxNDRV0lEKTi0uzszPAykwNKsFAPsJEygtAAAA"/>
  </w:docVars>
  <w:rsids>
    <w:rsidRoot w:val="00672BB2"/>
    <w:rsid w:val="0000027A"/>
    <w:rsid w:val="00001F2A"/>
    <w:rsid w:val="00034DF7"/>
    <w:rsid w:val="000367ED"/>
    <w:rsid w:val="000C2F59"/>
    <w:rsid w:val="000D2C72"/>
    <w:rsid w:val="000E34E4"/>
    <w:rsid w:val="000E397F"/>
    <w:rsid w:val="000E6C36"/>
    <w:rsid w:val="000F38C0"/>
    <w:rsid w:val="0012095D"/>
    <w:rsid w:val="001320F2"/>
    <w:rsid w:val="00154CBD"/>
    <w:rsid w:val="001660BF"/>
    <w:rsid w:val="001B6450"/>
    <w:rsid w:val="001C1BE0"/>
    <w:rsid w:val="001C2417"/>
    <w:rsid w:val="001E1236"/>
    <w:rsid w:val="002116BA"/>
    <w:rsid w:val="0021242A"/>
    <w:rsid w:val="0022217F"/>
    <w:rsid w:val="00286588"/>
    <w:rsid w:val="002A6105"/>
    <w:rsid w:val="002B4305"/>
    <w:rsid w:val="002D173E"/>
    <w:rsid w:val="002D2F18"/>
    <w:rsid w:val="002D59E0"/>
    <w:rsid w:val="002E6E5E"/>
    <w:rsid w:val="003079F4"/>
    <w:rsid w:val="00327ABB"/>
    <w:rsid w:val="00345218"/>
    <w:rsid w:val="00382EE6"/>
    <w:rsid w:val="00391129"/>
    <w:rsid w:val="003B263B"/>
    <w:rsid w:val="003B4B30"/>
    <w:rsid w:val="003C27EC"/>
    <w:rsid w:val="004174B0"/>
    <w:rsid w:val="004176BD"/>
    <w:rsid w:val="004B410B"/>
    <w:rsid w:val="004C54F7"/>
    <w:rsid w:val="004E2361"/>
    <w:rsid w:val="005256DB"/>
    <w:rsid w:val="005327BE"/>
    <w:rsid w:val="005928D7"/>
    <w:rsid w:val="005C03C6"/>
    <w:rsid w:val="005D01E4"/>
    <w:rsid w:val="005D4028"/>
    <w:rsid w:val="00672BB2"/>
    <w:rsid w:val="00690926"/>
    <w:rsid w:val="006B6402"/>
    <w:rsid w:val="006C0937"/>
    <w:rsid w:val="006D1D3F"/>
    <w:rsid w:val="006E596A"/>
    <w:rsid w:val="00710398"/>
    <w:rsid w:val="0072466E"/>
    <w:rsid w:val="007409C1"/>
    <w:rsid w:val="00742C51"/>
    <w:rsid w:val="007526C2"/>
    <w:rsid w:val="00754C31"/>
    <w:rsid w:val="00765333"/>
    <w:rsid w:val="007E5AA6"/>
    <w:rsid w:val="008161CD"/>
    <w:rsid w:val="00816788"/>
    <w:rsid w:val="00831DB2"/>
    <w:rsid w:val="00834BDF"/>
    <w:rsid w:val="008743C9"/>
    <w:rsid w:val="008835DC"/>
    <w:rsid w:val="00897D70"/>
    <w:rsid w:val="009304CB"/>
    <w:rsid w:val="00981EBA"/>
    <w:rsid w:val="009843C7"/>
    <w:rsid w:val="009849E0"/>
    <w:rsid w:val="00992A05"/>
    <w:rsid w:val="009C4DBA"/>
    <w:rsid w:val="009E771E"/>
    <w:rsid w:val="00A04E9D"/>
    <w:rsid w:val="00A47ABA"/>
    <w:rsid w:val="00A601B3"/>
    <w:rsid w:val="00A61ABA"/>
    <w:rsid w:val="00A62D02"/>
    <w:rsid w:val="00A86458"/>
    <w:rsid w:val="00AA5DEA"/>
    <w:rsid w:val="00AB17A6"/>
    <w:rsid w:val="00AC273D"/>
    <w:rsid w:val="00AF0AD5"/>
    <w:rsid w:val="00B512D8"/>
    <w:rsid w:val="00BA18F3"/>
    <w:rsid w:val="00BA233C"/>
    <w:rsid w:val="00BB454E"/>
    <w:rsid w:val="00C049A6"/>
    <w:rsid w:val="00C1391F"/>
    <w:rsid w:val="00C27106"/>
    <w:rsid w:val="00C61D10"/>
    <w:rsid w:val="00C645E2"/>
    <w:rsid w:val="00CE2991"/>
    <w:rsid w:val="00D01C81"/>
    <w:rsid w:val="00D60D7A"/>
    <w:rsid w:val="00DA3EAC"/>
    <w:rsid w:val="00DA442E"/>
    <w:rsid w:val="00DA774C"/>
    <w:rsid w:val="00DB6642"/>
    <w:rsid w:val="00DC487B"/>
    <w:rsid w:val="00DF6C8C"/>
    <w:rsid w:val="00E13BF7"/>
    <w:rsid w:val="00E1708B"/>
    <w:rsid w:val="00E665A6"/>
    <w:rsid w:val="00EC1A97"/>
    <w:rsid w:val="00EC2D96"/>
    <w:rsid w:val="00EC604C"/>
    <w:rsid w:val="00ED6232"/>
    <w:rsid w:val="00EE6CB6"/>
    <w:rsid w:val="00F101BF"/>
    <w:rsid w:val="00F11306"/>
    <w:rsid w:val="00F119ED"/>
    <w:rsid w:val="00F132A5"/>
    <w:rsid w:val="00F20EC4"/>
    <w:rsid w:val="00F357B4"/>
    <w:rsid w:val="00F4417A"/>
    <w:rsid w:val="00F84E6E"/>
    <w:rsid w:val="00FA08A6"/>
    <w:rsid w:val="00FA5C57"/>
    <w:rsid w:val="00FB5244"/>
    <w:rsid w:val="00FD7531"/>
    <w:rsid w:val="00FF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031522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61CD"/>
    <w:pPr>
      <w:spacing w:after="120" w:line="276" w:lineRule="auto"/>
    </w:pPr>
    <w:rPr>
      <w:rFonts w:ascii="Classico URW T OT" w:eastAsia="Times New Roman" w:hAnsi="Classico URW T OT" w:cstheme="minorHAnsi"/>
      <w:sz w:val="22"/>
      <w:szCs w:val="22"/>
      <w:lang w:val="en-GB"/>
    </w:rPr>
  </w:style>
  <w:style w:type="paragraph" w:styleId="Heading1">
    <w:name w:val="heading 1"/>
    <w:basedOn w:val="Normal"/>
    <w:next w:val="Normal"/>
    <w:link w:val="Heading1Char"/>
    <w:uiPriority w:val="9"/>
    <w:qFormat/>
    <w:rsid w:val="006E596A"/>
    <w:pPr>
      <w:keepNext/>
      <w:keepLines/>
      <w:spacing w:before="480" w:after="0"/>
      <w:outlineLvl w:val="0"/>
    </w:pPr>
    <w:rPr>
      <w:rFonts w:eastAsia="MS Gothic"/>
      <w:b/>
      <w:bCs/>
      <w:color w:val="345A8A"/>
      <w:sz w:val="32"/>
      <w:szCs w:val="32"/>
    </w:rPr>
  </w:style>
  <w:style w:type="paragraph" w:styleId="Heading2">
    <w:name w:val="heading 2"/>
    <w:basedOn w:val="Normal"/>
    <w:next w:val="Normal"/>
    <w:link w:val="Heading2Char"/>
    <w:uiPriority w:val="9"/>
    <w:unhideWhenUsed/>
    <w:qFormat/>
    <w:rsid w:val="00286588"/>
    <w:pPr>
      <w:keepNext/>
      <w:keepLines/>
      <w:spacing w:before="200" w:after="0"/>
      <w:outlineLvl w:val="1"/>
    </w:pPr>
    <w:rPr>
      <w:rFonts w:eastAsia="MS Gothic"/>
      <w:b/>
      <w:bCs/>
      <w:color w:val="4F81BD"/>
      <w:sz w:val="28"/>
      <w:szCs w:val="26"/>
    </w:rPr>
  </w:style>
  <w:style w:type="paragraph" w:styleId="Heading3">
    <w:name w:val="heading 3"/>
    <w:basedOn w:val="Normal"/>
    <w:next w:val="Normal"/>
    <w:link w:val="Heading3Char"/>
    <w:uiPriority w:val="9"/>
    <w:unhideWhenUsed/>
    <w:qFormat/>
    <w:rsid w:val="008161CD"/>
    <w:pPr>
      <w:spacing w:before="240"/>
      <w:outlineLvl w:val="2"/>
    </w:pPr>
    <w:rPr>
      <w:b/>
      <w:color w:val="002060"/>
      <w:lang w:val="en-US"/>
    </w:rPr>
  </w:style>
  <w:style w:type="paragraph" w:styleId="Heading4">
    <w:name w:val="heading 4"/>
    <w:basedOn w:val="Normal"/>
    <w:next w:val="Normal"/>
    <w:link w:val="Heading4Char"/>
    <w:uiPriority w:val="9"/>
    <w:unhideWhenUsed/>
    <w:qFormat/>
    <w:rsid w:val="0021242A"/>
    <w:pPr>
      <w:keepNext/>
      <w:keepLines/>
      <w:spacing w:before="200" w:after="0"/>
      <w:outlineLvl w:val="3"/>
    </w:pPr>
    <w:rPr>
      <w:rFonts w:ascii="Cambria" w:eastAsia="MS Gothic"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487B"/>
    <w:pPr>
      <w:spacing w:after="0"/>
    </w:pPr>
    <w:rPr>
      <w:rFonts w:ascii="Tahoma" w:eastAsia="Calibri" w:hAnsi="Tahoma" w:cs="Tahoma"/>
      <w:sz w:val="16"/>
      <w:szCs w:val="16"/>
      <w:lang w:val="pl-PL"/>
    </w:rPr>
  </w:style>
  <w:style w:type="character" w:customStyle="1" w:styleId="BalloonTextChar">
    <w:name w:val="Balloon Text Char"/>
    <w:link w:val="BalloonText"/>
    <w:uiPriority w:val="99"/>
    <w:semiHidden/>
    <w:rsid w:val="00DC487B"/>
    <w:rPr>
      <w:rFonts w:ascii="Tahoma" w:hAnsi="Tahoma" w:cs="Tahoma"/>
      <w:sz w:val="16"/>
      <w:szCs w:val="16"/>
      <w:lang w:val="pl-PL"/>
    </w:rPr>
  </w:style>
  <w:style w:type="paragraph" w:styleId="ListNumber">
    <w:name w:val="List Number"/>
    <w:basedOn w:val="Normal"/>
    <w:rsid w:val="003B4B30"/>
    <w:pPr>
      <w:numPr>
        <w:numId w:val="12"/>
      </w:numPr>
    </w:pPr>
  </w:style>
  <w:style w:type="paragraph" w:styleId="ListNumber2">
    <w:name w:val="List Number 2"/>
    <w:basedOn w:val="Normal"/>
    <w:uiPriority w:val="99"/>
    <w:unhideWhenUsed/>
    <w:rsid w:val="001B6450"/>
    <w:pPr>
      <w:numPr>
        <w:numId w:val="10"/>
      </w:numPr>
      <w:contextualSpacing/>
    </w:pPr>
  </w:style>
  <w:style w:type="character" w:customStyle="1" w:styleId="Heading1Char">
    <w:name w:val="Heading 1 Char"/>
    <w:link w:val="Heading1"/>
    <w:uiPriority w:val="9"/>
    <w:rsid w:val="006E596A"/>
    <w:rPr>
      <w:rFonts w:ascii="Classico URW T OT" w:eastAsia="MS Gothic" w:hAnsi="Classico URW T OT" w:cstheme="minorHAnsi"/>
      <w:b/>
      <w:bCs/>
      <w:color w:val="345A8A"/>
      <w:sz w:val="32"/>
      <w:szCs w:val="32"/>
      <w:lang w:val="en-GB"/>
    </w:rPr>
  </w:style>
  <w:style w:type="paragraph" w:styleId="Title">
    <w:name w:val="Title"/>
    <w:basedOn w:val="Normal"/>
    <w:next w:val="Normal"/>
    <w:link w:val="TitleChar"/>
    <w:uiPriority w:val="10"/>
    <w:qFormat/>
    <w:rsid w:val="006E596A"/>
    <w:pPr>
      <w:spacing w:after="300"/>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6E596A"/>
    <w:rPr>
      <w:rFonts w:ascii="Cambria" w:eastAsia="MS Gothic" w:hAnsi="Cambria" w:cstheme="minorHAnsi"/>
      <w:color w:val="17365D"/>
      <w:spacing w:val="5"/>
      <w:kern w:val="28"/>
      <w:sz w:val="52"/>
      <w:szCs w:val="52"/>
      <w:lang w:val="en-GB"/>
    </w:rPr>
  </w:style>
  <w:style w:type="paragraph" w:styleId="ListContinue">
    <w:name w:val="List Continue"/>
    <w:basedOn w:val="Normal"/>
    <w:uiPriority w:val="99"/>
    <w:unhideWhenUsed/>
    <w:rsid w:val="003B4B30"/>
    <w:pPr>
      <w:ind w:left="284"/>
    </w:pPr>
  </w:style>
  <w:style w:type="paragraph" w:styleId="ListBullet">
    <w:name w:val="List Bullet"/>
    <w:basedOn w:val="Normal"/>
    <w:autoRedefine/>
    <w:rsid w:val="00981EBA"/>
  </w:style>
  <w:style w:type="character" w:customStyle="1" w:styleId="Heading2Char">
    <w:name w:val="Heading 2 Char"/>
    <w:link w:val="Heading2"/>
    <w:uiPriority w:val="9"/>
    <w:rsid w:val="00286588"/>
    <w:rPr>
      <w:rFonts w:ascii="Classico URW T OT" w:eastAsia="MS Gothic" w:hAnsi="Classico URW T OT" w:cstheme="minorHAnsi"/>
      <w:b/>
      <w:bCs/>
      <w:color w:val="4F81BD"/>
      <w:sz w:val="28"/>
      <w:szCs w:val="26"/>
      <w:lang w:val="en-GB"/>
    </w:rPr>
  </w:style>
  <w:style w:type="paragraph" w:styleId="ListBullet2">
    <w:name w:val="List Bullet 2"/>
    <w:basedOn w:val="Normal"/>
    <w:uiPriority w:val="99"/>
    <w:unhideWhenUsed/>
    <w:rsid w:val="001C1BE0"/>
    <w:pPr>
      <w:numPr>
        <w:numId w:val="7"/>
      </w:numPr>
      <w:contextualSpacing/>
    </w:pPr>
  </w:style>
  <w:style w:type="character" w:customStyle="1" w:styleId="Heading3Char">
    <w:name w:val="Heading 3 Char"/>
    <w:link w:val="Heading3"/>
    <w:uiPriority w:val="9"/>
    <w:rsid w:val="008161CD"/>
    <w:rPr>
      <w:rFonts w:ascii="Classico URW T OT" w:eastAsia="Times New Roman" w:hAnsi="Classico URW T OT" w:cstheme="minorHAnsi"/>
      <w:b/>
      <w:color w:val="002060"/>
      <w:sz w:val="22"/>
      <w:szCs w:val="22"/>
    </w:rPr>
  </w:style>
  <w:style w:type="character" w:customStyle="1" w:styleId="Heading4Char">
    <w:name w:val="Heading 4 Char"/>
    <w:link w:val="Heading4"/>
    <w:uiPriority w:val="9"/>
    <w:rsid w:val="0021242A"/>
    <w:rPr>
      <w:rFonts w:ascii="Cambria" w:eastAsia="MS Gothic" w:hAnsi="Cambria" w:cs="Times New Roman"/>
      <w:b/>
      <w:bCs/>
      <w:i/>
      <w:iCs/>
      <w:color w:val="4F81BD"/>
      <w:sz w:val="24"/>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hAnsi="Times New Roman"/>
      <w:sz w:val="24"/>
      <w:szCs w:val="24"/>
    </w:rPr>
  </w:style>
  <w:style w:type="character" w:styleId="CommentReference">
    <w:name w:val="annotation reference"/>
    <w:uiPriority w:val="99"/>
    <w:semiHidden/>
    <w:unhideWhenUsed/>
    <w:rPr>
      <w:sz w:val="18"/>
      <w:szCs w:val="18"/>
    </w:rPr>
  </w:style>
  <w:style w:type="paragraph" w:styleId="Header">
    <w:name w:val="header"/>
    <w:basedOn w:val="Normal"/>
    <w:link w:val="HeaderChar"/>
    <w:uiPriority w:val="99"/>
    <w:unhideWhenUsed/>
    <w:rsid w:val="00992A05"/>
    <w:pPr>
      <w:tabs>
        <w:tab w:val="center" w:pos="4320"/>
        <w:tab w:val="right" w:pos="8640"/>
      </w:tabs>
    </w:pPr>
  </w:style>
  <w:style w:type="character" w:customStyle="1" w:styleId="HeaderChar">
    <w:name w:val="Header Char"/>
    <w:link w:val="Header"/>
    <w:uiPriority w:val="99"/>
    <w:rsid w:val="00992A05"/>
    <w:rPr>
      <w:rFonts w:ascii="Times New Roman" w:eastAsia="Times New Roman" w:hAnsi="Times New Roman"/>
      <w:sz w:val="24"/>
      <w:szCs w:val="24"/>
      <w:lang w:val="en-GB"/>
    </w:rPr>
  </w:style>
  <w:style w:type="paragraph" w:styleId="Footer">
    <w:name w:val="footer"/>
    <w:basedOn w:val="Normal"/>
    <w:link w:val="FooterChar"/>
    <w:uiPriority w:val="99"/>
    <w:unhideWhenUsed/>
    <w:rsid w:val="00992A05"/>
    <w:pPr>
      <w:tabs>
        <w:tab w:val="center" w:pos="4320"/>
        <w:tab w:val="right" w:pos="8640"/>
      </w:tabs>
    </w:pPr>
  </w:style>
  <w:style w:type="character" w:customStyle="1" w:styleId="FooterChar">
    <w:name w:val="Footer Char"/>
    <w:link w:val="Footer"/>
    <w:uiPriority w:val="99"/>
    <w:rsid w:val="00992A05"/>
    <w:rPr>
      <w:rFonts w:ascii="Times New Roman" w:eastAsia="Times New Roman" w:hAnsi="Times New Roman"/>
      <w:sz w:val="24"/>
      <w:szCs w:val="24"/>
      <w:lang w:val="en-GB"/>
    </w:rPr>
  </w:style>
  <w:style w:type="paragraph" w:styleId="DocumentMap">
    <w:name w:val="Document Map"/>
    <w:basedOn w:val="Normal"/>
    <w:link w:val="DocumentMapChar"/>
    <w:uiPriority w:val="99"/>
    <w:semiHidden/>
    <w:unhideWhenUsed/>
    <w:rsid w:val="00382EE6"/>
  </w:style>
  <w:style w:type="character" w:customStyle="1" w:styleId="DocumentMapChar">
    <w:name w:val="Document Map Char"/>
    <w:link w:val="DocumentMap"/>
    <w:uiPriority w:val="99"/>
    <w:semiHidden/>
    <w:rsid w:val="00382EE6"/>
    <w:rPr>
      <w:rFonts w:ascii="Times New Roman" w:eastAsia="Times New Roman" w:hAnsi="Times New Roman"/>
      <w:sz w:val="24"/>
      <w:szCs w:val="24"/>
      <w:lang w:eastAsia="en-US"/>
    </w:rPr>
  </w:style>
  <w:style w:type="paragraph" w:customStyle="1" w:styleId="details">
    <w:name w:val="details"/>
    <w:basedOn w:val="Normal"/>
    <w:qFormat/>
    <w:rsid w:val="00FA08A6"/>
    <w:pPr>
      <w:shd w:val="pct15" w:color="auto" w:fill="auto"/>
    </w:pPr>
    <w:rPr>
      <w:b/>
    </w:rPr>
  </w:style>
  <w:style w:type="paragraph" w:styleId="NoSpacing">
    <w:name w:val="No Spacing"/>
    <w:uiPriority w:val="1"/>
    <w:qFormat/>
    <w:rsid w:val="002E6E5E"/>
    <w:pPr>
      <w:ind w:firstLine="720"/>
    </w:pPr>
    <w:rPr>
      <w:rFonts w:ascii="Courier New" w:eastAsia="Times New Roman" w:hAnsi="Courier New" w:cs="Courier New"/>
      <w:sz w:val="24"/>
      <w:szCs w:val="24"/>
      <w:lang w:val="en-GB"/>
    </w:rPr>
  </w:style>
  <w:style w:type="paragraph" w:styleId="ListParagraph">
    <w:name w:val="List Paragraph"/>
    <w:basedOn w:val="Normal"/>
    <w:uiPriority w:val="34"/>
    <w:qFormat/>
    <w:rsid w:val="002D2F18"/>
    <w:pPr>
      <w:ind w:left="720"/>
      <w:contextualSpacing/>
    </w:pPr>
  </w:style>
  <w:style w:type="character" w:styleId="Hyperlink">
    <w:name w:val="Hyperlink"/>
    <w:basedOn w:val="DefaultParagraphFont"/>
    <w:uiPriority w:val="99"/>
    <w:unhideWhenUsed/>
    <w:rsid w:val="008161CD"/>
    <w:rPr>
      <w:color w:val="0563C1" w:themeColor="hyperlink"/>
      <w:u w:val="single"/>
    </w:rPr>
  </w:style>
  <w:style w:type="character" w:styleId="UnresolvedMention">
    <w:name w:val="Unresolved Mention"/>
    <w:basedOn w:val="DefaultParagraphFont"/>
    <w:uiPriority w:val="99"/>
    <w:rsid w:val="008161CD"/>
    <w:rPr>
      <w:color w:val="605E5C"/>
      <w:shd w:val="clear" w:color="auto" w:fill="E1DFDD"/>
    </w:rPr>
  </w:style>
  <w:style w:type="paragraph" w:styleId="Caption">
    <w:name w:val="caption"/>
    <w:basedOn w:val="Normal"/>
    <w:next w:val="Normal"/>
    <w:uiPriority w:val="35"/>
    <w:unhideWhenUsed/>
    <w:qFormat/>
    <w:rsid w:val="008161C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2588">
      <w:bodyDiv w:val="1"/>
      <w:marLeft w:val="0"/>
      <w:marRight w:val="0"/>
      <w:marTop w:val="0"/>
      <w:marBottom w:val="0"/>
      <w:divBdr>
        <w:top w:val="none" w:sz="0" w:space="0" w:color="auto"/>
        <w:left w:val="none" w:sz="0" w:space="0" w:color="auto"/>
        <w:bottom w:val="none" w:sz="0" w:space="0" w:color="auto"/>
        <w:right w:val="none" w:sz="0" w:space="0" w:color="auto"/>
      </w:divBdr>
    </w:div>
    <w:div w:id="200826613">
      <w:bodyDiv w:val="1"/>
      <w:marLeft w:val="0"/>
      <w:marRight w:val="0"/>
      <w:marTop w:val="0"/>
      <w:marBottom w:val="0"/>
      <w:divBdr>
        <w:top w:val="none" w:sz="0" w:space="0" w:color="auto"/>
        <w:left w:val="none" w:sz="0" w:space="0" w:color="auto"/>
        <w:bottom w:val="none" w:sz="0" w:space="0" w:color="auto"/>
        <w:right w:val="none" w:sz="0" w:space="0" w:color="auto"/>
      </w:divBdr>
    </w:div>
    <w:div w:id="251015635">
      <w:bodyDiv w:val="1"/>
      <w:marLeft w:val="0"/>
      <w:marRight w:val="0"/>
      <w:marTop w:val="0"/>
      <w:marBottom w:val="0"/>
      <w:divBdr>
        <w:top w:val="none" w:sz="0" w:space="0" w:color="auto"/>
        <w:left w:val="none" w:sz="0" w:space="0" w:color="auto"/>
        <w:bottom w:val="none" w:sz="0" w:space="0" w:color="auto"/>
        <w:right w:val="none" w:sz="0" w:space="0" w:color="auto"/>
      </w:divBdr>
    </w:div>
    <w:div w:id="253320069">
      <w:bodyDiv w:val="1"/>
      <w:marLeft w:val="0"/>
      <w:marRight w:val="0"/>
      <w:marTop w:val="0"/>
      <w:marBottom w:val="0"/>
      <w:divBdr>
        <w:top w:val="none" w:sz="0" w:space="0" w:color="auto"/>
        <w:left w:val="none" w:sz="0" w:space="0" w:color="auto"/>
        <w:bottom w:val="none" w:sz="0" w:space="0" w:color="auto"/>
        <w:right w:val="none" w:sz="0" w:space="0" w:color="auto"/>
      </w:divBdr>
    </w:div>
    <w:div w:id="316806064">
      <w:bodyDiv w:val="1"/>
      <w:marLeft w:val="0"/>
      <w:marRight w:val="0"/>
      <w:marTop w:val="0"/>
      <w:marBottom w:val="0"/>
      <w:divBdr>
        <w:top w:val="none" w:sz="0" w:space="0" w:color="auto"/>
        <w:left w:val="none" w:sz="0" w:space="0" w:color="auto"/>
        <w:bottom w:val="none" w:sz="0" w:space="0" w:color="auto"/>
        <w:right w:val="none" w:sz="0" w:space="0" w:color="auto"/>
      </w:divBdr>
      <w:divsChild>
        <w:div w:id="638417542">
          <w:marLeft w:val="0"/>
          <w:marRight w:val="0"/>
          <w:marTop w:val="0"/>
          <w:marBottom w:val="0"/>
          <w:divBdr>
            <w:top w:val="none" w:sz="0" w:space="0" w:color="auto"/>
            <w:left w:val="none" w:sz="0" w:space="0" w:color="auto"/>
            <w:bottom w:val="none" w:sz="0" w:space="0" w:color="auto"/>
            <w:right w:val="none" w:sz="0" w:space="0" w:color="auto"/>
          </w:divBdr>
        </w:div>
      </w:divsChild>
    </w:div>
    <w:div w:id="334188884">
      <w:bodyDiv w:val="1"/>
      <w:marLeft w:val="0"/>
      <w:marRight w:val="0"/>
      <w:marTop w:val="0"/>
      <w:marBottom w:val="0"/>
      <w:divBdr>
        <w:top w:val="none" w:sz="0" w:space="0" w:color="auto"/>
        <w:left w:val="none" w:sz="0" w:space="0" w:color="auto"/>
        <w:bottom w:val="none" w:sz="0" w:space="0" w:color="auto"/>
        <w:right w:val="none" w:sz="0" w:space="0" w:color="auto"/>
      </w:divBdr>
    </w:div>
    <w:div w:id="431779485">
      <w:bodyDiv w:val="1"/>
      <w:marLeft w:val="0"/>
      <w:marRight w:val="0"/>
      <w:marTop w:val="0"/>
      <w:marBottom w:val="0"/>
      <w:divBdr>
        <w:top w:val="none" w:sz="0" w:space="0" w:color="auto"/>
        <w:left w:val="none" w:sz="0" w:space="0" w:color="auto"/>
        <w:bottom w:val="none" w:sz="0" w:space="0" w:color="auto"/>
        <w:right w:val="none" w:sz="0" w:space="0" w:color="auto"/>
      </w:divBdr>
    </w:div>
    <w:div w:id="693848601">
      <w:bodyDiv w:val="1"/>
      <w:marLeft w:val="0"/>
      <w:marRight w:val="0"/>
      <w:marTop w:val="0"/>
      <w:marBottom w:val="0"/>
      <w:divBdr>
        <w:top w:val="none" w:sz="0" w:space="0" w:color="auto"/>
        <w:left w:val="none" w:sz="0" w:space="0" w:color="auto"/>
        <w:bottom w:val="none" w:sz="0" w:space="0" w:color="auto"/>
        <w:right w:val="none" w:sz="0" w:space="0" w:color="auto"/>
      </w:divBdr>
    </w:div>
    <w:div w:id="737048432">
      <w:bodyDiv w:val="1"/>
      <w:marLeft w:val="0"/>
      <w:marRight w:val="0"/>
      <w:marTop w:val="0"/>
      <w:marBottom w:val="0"/>
      <w:divBdr>
        <w:top w:val="none" w:sz="0" w:space="0" w:color="auto"/>
        <w:left w:val="none" w:sz="0" w:space="0" w:color="auto"/>
        <w:bottom w:val="none" w:sz="0" w:space="0" w:color="auto"/>
        <w:right w:val="none" w:sz="0" w:space="0" w:color="auto"/>
      </w:divBdr>
    </w:div>
    <w:div w:id="821964123">
      <w:bodyDiv w:val="1"/>
      <w:marLeft w:val="0"/>
      <w:marRight w:val="0"/>
      <w:marTop w:val="0"/>
      <w:marBottom w:val="0"/>
      <w:divBdr>
        <w:top w:val="none" w:sz="0" w:space="0" w:color="auto"/>
        <w:left w:val="none" w:sz="0" w:space="0" w:color="auto"/>
        <w:bottom w:val="none" w:sz="0" w:space="0" w:color="auto"/>
        <w:right w:val="none" w:sz="0" w:space="0" w:color="auto"/>
      </w:divBdr>
    </w:div>
    <w:div w:id="822236282">
      <w:bodyDiv w:val="1"/>
      <w:marLeft w:val="0"/>
      <w:marRight w:val="0"/>
      <w:marTop w:val="0"/>
      <w:marBottom w:val="0"/>
      <w:divBdr>
        <w:top w:val="none" w:sz="0" w:space="0" w:color="auto"/>
        <w:left w:val="none" w:sz="0" w:space="0" w:color="auto"/>
        <w:bottom w:val="none" w:sz="0" w:space="0" w:color="auto"/>
        <w:right w:val="none" w:sz="0" w:space="0" w:color="auto"/>
      </w:divBdr>
    </w:div>
    <w:div w:id="978649528">
      <w:bodyDiv w:val="1"/>
      <w:marLeft w:val="0"/>
      <w:marRight w:val="0"/>
      <w:marTop w:val="0"/>
      <w:marBottom w:val="0"/>
      <w:divBdr>
        <w:top w:val="none" w:sz="0" w:space="0" w:color="auto"/>
        <w:left w:val="none" w:sz="0" w:space="0" w:color="auto"/>
        <w:bottom w:val="none" w:sz="0" w:space="0" w:color="auto"/>
        <w:right w:val="none" w:sz="0" w:space="0" w:color="auto"/>
      </w:divBdr>
    </w:div>
    <w:div w:id="992638416">
      <w:bodyDiv w:val="1"/>
      <w:marLeft w:val="0"/>
      <w:marRight w:val="0"/>
      <w:marTop w:val="0"/>
      <w:marBottom w:val="0"/>
      <w:divBdr>
        <w:top w:val="none" w:sz="0" w:space="0" w:color="auto"/>
        <w:left w:val="none" w:sz="0" w:space="0" w:color="auto"/>
        <w:bottom w:val="none" w:sz="0" w:space="0" w:color="auto"/>
        <w:right w:val="none" w:sz="0" w:space="0" w:color="auto"/>
      </w:divBdr>
    </w:div>
    <w:div w:id="1414156471">
      <w:bodyDiv w:val="1"/>
      <w:marLeft w:val="0"/>
      <w:marRight w:val="0"/>
      <w:marTop w:val="0"/>
      <w:marBottom w:val="0"/>
      <w:divBdr>
        <w:top w:val="none" w:sz="0" w:space="0" w:color="auto"/>
        <w:left w:val="none" w:sz="0" w:space="0" w:color="auto"/>
        <w:bottom w:val="none" w:sz="0" w:space="0" w:color="auto"/>
        <w:right w:val="none" w:sz="0" w:space="0" w:color="auto"/>
      </w:divBdr>
    </w:div>
    <w:div w:id="1442070983">
      <w:bodyDiv w:val="1"/>
      <w:marLeft w:val="0"/>
      <w:marRight w:val="0"/>
      <w:marTop w:val="0"/>
      <w:marBottom w:val="0"/>
      <w:divBdr>
        <w:top w:val="none" w:sz="0" w:space="0" w:color="auto"/>
        <w:left w:val="none" w:sz="0" w:space="0" w:color="auto"/>
        <w:bottom w:val="none" w:sz="0" w:space="0" w:color="auto"/>
        <w:right w:val="none" w:sz="0" w:space="0" w:color="auto"/>
      </w:divBdr>
    </w:div>
    <w:div w:id="1486051860">
      <w:bodyDiv w:val="1"/>
      <w:marLeft w:val="0"/>
      <w:marRight w:val="0"/>
      <w:marTop w:val="0"/>
      <w:marBottom w:val="0"/>
      <w:divBdr>
        <w:top w:val="none" w:sz="0" w:space="0" w:color="auto"/>
        <w:left w:val="none" w:sz="0" w:space="0" w:color="auto"/>
        <w:bottom w:val="none" w:sz="0" w:space="0" w:color="auto"/>
        <w:right w:val="none" w:sz="0" w:space="0" w:color="auto"/>
      </w:divBdr>
    </w:div>
    <w:div w:id="1527258226">
      <w:bodyDiv w:val="1"/>
      <w:marLeft w:val="0"/>
      <w:marRight w:val="0"/>
      <w:marTop w:val="0"/>
      <w:marBottom w:val="0"/>
      <w:divBdr>
        <w:top w:val="none" w:sz="0" w:space="0" w:color="auto"/>
        <w:left w:val="none" w:sz="0" w:space="0" w:color="auto"/>
        <w:bottom w:val="none" w:sz="0" w:space="0" w:color="auto"/>
        <w:right w:val="none" w:sz="0" w:space="0" w:color="auto"/>
      </w:divBdr>
    </w:div>
    <w:div w:id="1594045813">
      <w:bodyDiv w:val="1"/>
      <w:marLeft w:val="0"/>
      <w:marRight w:val="0"/>
      <w:marTop w:val="0"/>
      <w:marBottom w:val="0"/>
      <w:divBdr>
        <w:top w:val="none" w:sz="0" w:space="0" w:color="auto"/>
        <w:left w:val="none" w:sz="0" w:space="0" w:color="auto"/>
        <w:bottom w:val="none" w:sz="0" w:space="0" w:color="auto"/>
        <w:right w:val="none" w:sz="0" w:space="0" w:color="auto"/>
      </w:divBdr>
    </w:div>
    <w:div w:id="1850441420">
      <w:bodyDiv w:val="1"/>
      <w:marLeft w:val="0"/>
      <w:marRight w:val="0"/>
      <w:marTop w:val="0"/>
      <w:marBottom w:val="0"/>
      <w:divBdr>
        <w:top w:val="none" w:sz="0" w:space="0" w:color="auto"/>
        <w:left w:val="none" w:sz="0" w:space="0" w:color="auto"/>
        <w:bottom w:val="none" w:sz="0" w:space="0" w:color="auto"/>
        <w:right w:val="none" w:sz="0" w:space="0" w:color="auto"/>
      </w:divBdr>
    </w:div>
    <w:div w:id="19405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eacomposi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5642</CharactersWithSpaces>
  <SharedDoc>false</SharedDoc>
  <HLinks>
    <vt:vector size="6" baseType="variant">
      <vt:variant>
        <vt:i4>2293765</vt:i4>
      </vt:variant>
      <vt:variant>
        <vt:i4>8806</vt:i4>
      </vt:variant>
      <vt:variant>
        <vt:i4>1025</vt:i4>
      </vt:variant>
      <vt:variant>
        <vt:i4>1</vt:i4>
      </vt:variant>
      <vt:variant>
        <vt:lpwstr>2014_Logo_SIS_short_1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Edward Avenell</cp:lastModifiedBy>
  <cp:revision>13</cp:revision>
  <dcterms:created xsi:type="dcterms:W3CDTF">2021-04-14T12:04:00Z</dcterms:created>
  <dcterms:modified xsi:type="dcterms:W3CDTF">2021-11-09T16:12:00Z</dcterms:modified>
</cp:coreProperties>
</file>