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A5EF" w14:textId="77777777" w:rsidR="002A77E2" w:rsidRDefault="00FC4A10" w:rsidP="001B6450">
      <w:pPr>
        <w:pStyle w:val="Title"/>
        <w:rPr>
          <w:lang w:val="es-ES"/>
        </w:rPr>
      </w:pPr>
      <w:r w:rsidRPr="00942E49">
        <w:rPr>
          <w:lang w:val="es-ES"/>
        </w:rPr>
        <w:t xml:space="preserve">Instrucciones y hojas de ejercicios: ¿Quién </w:t>
      </w:r>
      <w:r>
        <w:rPr>
          <w:lang w:val="es-ES"/>
        </w:rPr>
        <w:t>asesinó a</w:t>
      </w:r>
      <w:r w:rsidRPr="00942E49">
        <w:rPr>
          <w:lang w:val="es-ES"/>
        </w:rPr>
        <w:t xml:space="preserve"> Sir Ernest? Resuelve el m</w:t>
      </w:r>
      <w:r>
        <w:rPr>
          <w:lang w:val="es-ES"/>
        </w:rPr>
        <w:t>isterio con huellas espectrales</w:t>
      </w:r>
    </w:p>
    <w:p w14:paraId="20E40DE7" w14:textId="253A0DC2" w:rsidR="006B046C" w:rsidRDefault="00FC4A10" w:rsidP="006B046C">
      <w:pPr>
        <w:rPr>
          <w:b/>
          <w:bCs/>
          <w:color w:val="00B0F0"/>
          <w:lang w:val="es-ES"/>
        </w:rPr>
      </w:pPr>
      <w:r w:rsidRPr="00942E49">
        <w:rPr>
          <w:b/>
          <w:bCs/>
          <w:color w:val="00B0F0"/>
          <w:lang w:val="es-ES"/>
        </w:rPr>
        <w:t>Traducido por Lucas Baeyens</w:t>
      </w:r>
      <w:r w:rsidR="00CC10E3">
        <w:rPr>
          <w:b/>
          <w:bCs/>
          <w:color w:val="00B0F0"/>
          <w:lang w:val="es-ES"/>
        </w:rPr>
        <w:t>.</w:t>
      </w:r>
    </w:p>
    <w:p w14:paraId="442A5741" w14:textId="67F62930" w:rsidR="00613ABF" w:rsidRDefault="00613ABF" w:rsidP="006B046C">
      <w:pPr>
        <w:pStyle w:val="Heading1"/>
      </w:pPr>
      <w:r>
        <w:t>Acoustic spectra</w:t>
      </w:r>
    </w:p>
    <w:p w14:paraId="27623E5E" w14:textId="77777777" w:rsidR="00613ABF" w:rsidRDefault="00FC4A10" w:rsidP="00613ABF">
      <w:pPr>
        <w:pStyle w:val="Heading2"/>
      </w:pPr>
      <w:r>
        <w:rPr>
          <w:lang w:val="es-ES"/>
        </w:rPr>
        <w:t>Instrucciones para utilizar Audacity</w:t>
      </w:r>
      <w:r>
        <w:t xml:space="preserve"> </w:t>
      </w:r>
    </w:p>
    <w:p w14:paraId="7EFF693F" w14:textId="77777777" w:rsidR="00FC4A10" w:rsidRPr="00516298" w:rsidRDefault="00FC4A10" w:rsidP="00FC4A10">
      <w:pPr>
        <w:pStyle w:val="ListNumber"/>
        <w:rPr>
          <w:lang w:val="es-ES"/>
        </w:rPr>
      </w:pPr>
      <w:r w:rsidRPr="00516298">
        <w:rPr>
          <w:lang w:val="es-ES"/>
        </w:rPr>
        <w:t xml:space="preserve">Descarga el programa en </w:t>
      </w:r>
      <w:hyperlink r:id="rId8" w:history="1">
        <w:r w:rsidRPr="00516298">
          <w:rPr>
            <w:rStyle w:val="Hyperlink"/>
            <w:lang w:val="es-ES"/>
          </w:rPr>
          <w:t>www.audacityteam.org</w:t>
        </w:r>
      </w:hyperlink>
    </w:p>
    <w:p w14:paraId="27759292" w14:textId="77777777" w:rsidR="00613ABF" w:rsidRDefault="00E479FE" w:rsidP="00613ABF">
      <w:pPr>
        <w:pStyle w:val="ListNumber"/>
      </w:pPr>
      <w:r w:rsidRPr="00516298">
        <w:rPr>
          <w:lang w:val="es-ES"/>
        </w:rPr>
        <w:t xml:space="preserve">Si quieres analizar un </w:t>
      </w:r>
      <w:r>
        <w:rPr>
          <w:lang w:val="es-ES"/>
        </w:rPr>
        <w:t>archivo</w:t>
      </w:r>
      <w:r w:rsidRPr="00516298">
        <w:rPr>
          <w:lang w:val="es-ES"/>
        </w:rPr>
        <w:t xml:space="preserve"> de audio</w:t>
      </w:r>
      <w:r>
        <w:rPr>
          <w:lang w:val="es-ES"/>
        </w:rPr>
        <w:t>, ábrelo en Audacity</w:t>
      </w:r>
    </w:p>
    <w:p w14:paraId="2B43F4DB" w14:textId="77777777" w:rsidR="006B046C" w:rsidRDefault="00E479FE" w:rsidP="006B046C">
      <w:pPr>
        <w:pStyle w:val="ListNumber"/>
        <w:ind w:right="-330"/>
        <w:rPr>
          <w:lang w:val="es-ES"/>
        </w:rPr>
      </w:pPr>
      <w:r>
        <w:rPr>
          <w:lang w:val="es-ES"/>
        </w:rPr>
        <w:t>Si quieres grabar tus propios sonidos, configura la “Frecuencia del proyecto” (abajo a la izquierda) en 8000 Hz y graba el sonid</w:t>
      </w:r>
      <w:r w:rsidR="006B046C">
        <w:rPr>
          <w:lang w:val="es-ES"/>
        </w:rPr>
        <w:t xml:space="preserve"> del cristal utilizando el botón de “record” y “stop”</w:t>
      </w:r>
    </w:p>
    <w:p w14:paraId="281A59A6" w14:textId="358E32E9" w:rsidR="006B046C" w:rsidRPr="006B046C" w:rsidRDefault="006B046C" w:rsidP="006B046C">
      <w:pPr>
        <w:pStyle w:val="ListNumber"/>
        <w:numPr>
          <w:ilvl w:val="0"/>
          <w:numId w:val="0"/>
        </w:numPr>
        <w:ind w:left="360" w:right="-330"/>
      </w:pPr>
    </w:p>
    <w:p w14:paraId="1AFE1F9F" w14:textId="15EDEEC7" w:rsidR="006B046C" w:rsidRPr="006B046C" w:rsidRDefault="006B046C" w:rsidP="006B046C">
      <w:pPr>
        <w:pStyle w:val="ListNumber"/>
        <w:numPr>
          <w:ilvl w:val="0"/>
          <w:numId w:val="0"/>
        </w:numPr>
        <w:ind w:right="-330"/>
      </w:pPr>
      <w:r w:rsidRPr="006B046C">
        <w:rPr>
          <w:noProof/>
          <w:lang w:val="en-US"/>
        </w:rPr>
        <w:drawing>
          <wp:inline distT="0" distB="0" distL="0" distR="0" wp14:anchorId="18FFECCE" wp14:editId="682A7A25">
            <wp:extent cx="5486400" cy="3816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73" cy="38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EF12" w14:textId="5AD352C9" w:rsidR="00613ABF" w:rsidRDefault="00613ABF" w:rsidP="00613ABF">
      <w:pPr>
        <w:pStyle w:val="ListNumber"/>
        <w:numPr>
          <w:ilvl w:val="0"/>
          <w:numId w:val="0"/>
        </w:numPr>
        <w:ind w:left="360"/>
      </w:pPr>
    </w:p>
    <w:p w14:paraId="26AD6885" w14:textId="77777777" w:rsidR="00613ABF" w:rsidRDefault="00E479FE" w:rsidP="00613ABF">
      <w:pPr>
        <w:pStyle w:val="ListNumber"/>
      </w:pPr>
      <w:r>
        <w:rPr>
          <w:lang w:val="es-ES"/>
        </w:rPr>
        <w:t>Destaca con el ratón la parte que quieras analizar y bajo la pestaña “Analizar”, selecciona “Análisis de espectro</w:t>
      </w:r>
      <w:r w:rsidR="00606A9E">
        <w:t>.</w:t>
      </w:r>
    </w:p>
    <w:p w14:paraId="658F8E21" w14:textId="77777777" w:rsidR="00613ABF" w:rsidRDefault="00E479FE" w:rsidP="00613ABF">
      <w:pPr>
        <w:pStyle w:val="ListNumber"/>
      </w:pPr>
      <w:r>
        <w:rPr>
          <w:lang w:val="es-ES"/>
        </w:rPr>
        <w:t>Establece el tamaño (precisión) en 2048</w:t>
      </w:r>
      <w:r w:rsidR="00606A9E">
        <w:t>.</w:t>
      </w:r>
    </w:p>
    <w:p w14:paraId="4F4C83B2" w14:textId="77777777" w:rsidR="00613ABF" w:rsidRDefault="000C3AFD" w:rsidP="00613ABF">
      <w:pPr>
        <w:pStyle w:val="ListNumber"/>
        <w:numPr>
          <w:ilvl w:val="0"/>
          <w:numId w:val="0"/>
        </w:numPr>
        <w:ind w:left="360"/>
      </w:pPr>
      <w:r>
        <w:rPr>
          <w:noProof/>
          <w:lang w:val="en-US"/>
        </w:rPr>
        <w:drawing>
          <wp:inline distT="0" distB="0" distL="0" distR="0" wp14:anchorId="1CC58CB6" wp14:editId="61B3E480">
            <wp:extent cx="5476240" cy="3942080"/>
            <wp:effectExtent l="0" t="0" r="1016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193B" w14:textId="77777777" w:rsidR="00613ABF" w:rsidRPr="00E479FE" w:rsidRDefault="00E479FE" w:rsidP="00E479FE">
      <w:pPr>
        <w:pStyle w:val="ListNumber"/>
        <w:rPr>
          <w:lang w:val="es-ES"/>
        </w:rPr>
      </w:pPr>
      <w:r>
        <w:rPr>
          <w:lang w:val="es-ES"/>
        </w:rPr>
        <w:t>Con ayuda del cursor, busca las frecuencias de cada pico y anótalas</w:t>
      </w:r>
    </w:p>
    <w:p w14:paraId="5285D6E8" w14:textId="77777777" w:rsidR="00613ABF" w:rsidRDefault="00E479FE" w:rsidP="00613ABF">
      <w:pPr>
        <w:pStyle w:val="ListNumber"/>
      </w:pPr>
      <w:r>
        <w:rPr>
          <w:lang w:val="es-ES"/>
        </w:rPr>
        <w:t>Traza un espectro de frecuencia simplificado para el póster grupal</w:t>
      </w:r>
      <w:r w:rsidR="00606A9E">
        <w:t>.</w:t>
      </w:r>
    </w:p>
    <w:p w14:paraId="73926063" w14:textId="77777777" w:rsidR="00873B4F" w:rsidRDefault="00873B4F" w:rsidP="00873B4F"/>
    <w:p w14:paraId="5188BB90" w14:textId="77777777" w:rsidR="00873B4F" w:rsidRDefault="00873B4F" w:rsidP="00873B4F"/>
    <w:p w14:paraId="0590580F" w14:textId="77777777" w:rsidR="00873B4F" w:rsidRDefault="00873B4F" w:rsidP="00873B4F"/>
    <w:p w14:paraId="0D8EFBA3" w14:textId="77777777" w:rsidR="00873B4F" w:rsidRDefault="00873B4F" w:rsidP="00873B4F"/>
    <w:p w14:paraId="41585AEE" w14:textId="77777777" w:rsidR="00873B4F" w:rsidRDefault="00873B4F" w:rsidP="00873B4F"/>
    <w:p w14:paraId="75A53792" w14:textId="77777777" w:rsidR="00873B4F" w:rsidRDefault="00873B4F" w:rsidP="00873B4F"/>
    <w:p w14:paraId="5E51D772" w14:textId="77777777" w:rsidR="00873B4F" w:rsidRDefault="00873B4F" w:rsidP="00873B4F"/>
    <w:p w14:paraId="04C3108D" w14:textId="77777777" w:rsidR="00CE691C" w:rsidRDefault="00E479FE" w:rsidP="00873B4F">
      <w:pPr>
        <w:pStyle w:val="Heading1"/>
      </w:pPr>
      <w:r>
        <w:rPr>
          <w:lang w:val="es-ES"/>
        </w:rPr>
        <w:t>Detectives químicos</w:t>
      </w:r>
      <w:r>
        <w:t xml:space="preserve"> </w:t>
      </w:r>
    </w:p>
    <w:p w14:paraId="4A5EA66C" w14:textId="77777777" w:rsidR="00EE5422" w:rsidRDefault="00E479FE" w:rsidP="002A77E2">
      <w:pPr>
        <w:pStyle w:val="ListNumber"/>
        <w:numPr>
          <w:ilvl w:val="0"/>
          <w:numId w:val="0"/>
        </w:numPr>
      </w:pPr>
      <w:r>
        <w:rPr>
          <w:lang w:val="es-ES"/>
        </w:rPr>
        <w:t>Registra la longitud de onda y color de cada catión</w:t>
      </w:r>
      <w:r w:rsidR="00D87050">
        <w:t xml:space="preserve">. </w:t>
      </w:r>
      <w:r w:rsidR="00CE691C">
        <w:t xml:space="preserve"> </w:t>
      </w:r>
    </w:p>
    <w:p w14:paraId="2C2355BA" w14:textId="77777777" w:rsidR="00EE5422" w:rsidRDefault="00EE5422" w:rsidP="002A77E2">
      <w:pPr>
        <w:pStyle w:val="ListNumber"/>
        <w:numPr>
          <w:ilvl w:val="0"/>
          <w:numId w:val="0"/>
        </w:numPr>
      </w:pPr>
    </w:p>
    <w:p w14:paraId="629C87E6" w14:textId="77777777" w:rsidR="00CE691C" w:rsidRDefault="000C3AFD" w:rsidP="00CE691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4D520027" wp14:editId="5DDCC975">
            <wp:extent cx="6410960" cy="701040"/>
            <wp:effectExtent l="0" t="0" r="0" b="10160"/>
            <wp:docPr id="4" name="Bil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7FC3" w14:textId="77777777" w:rsidR="002A77E2" w:rsidRDefault="000C3AFD" w:rsidP="00CE691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A297FEB" wp14:editId="251D4239">
            <wp:extent cx="6410960" cy="701040"/>
            <wp:effectExtent l="0" t="0" r="0" b="10160"/>
            <wp:docPr id="5" name="Bil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E825541" wp14:editId="190D8292">
            <wp:extent cx="6410960" cy="701040"/>
            <wp:effectExtent l="0" t="0" r="0" b="10160"/>
            <wp:docPr id="6" name="Bil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656DA81" wp14:editId="3D095AEF">
            <wp:extent cx="6410960" cy="701040"/>
            <wp:effectExtent l="0" t="0" r="0" b="10160"/>
            <wp:docPr id="7" name="Bil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2352" w14:textId="77777777" w:rsidR="00EE26A3" w:rsidRDefault="00EE26A3" w:rsidP="00D87050">
      <w:pPr>
        <w:pStyle w:val="ListNumber"/>
        <w:numPr>
          <w:ilvl w:val="0"/>
          <w:numId w:val="0"/>
        </w:numPr>
      </w:pPr>
    </w:p>
    <w:p w14:paraId="1DC7E592" w14:textId="77777777" w:rsidR="00EE26A3" w:rsidRDefault="00E479FE" w:rsidP="00D87050">
      <w:pPr>
        <w:pStyle w:val="ListNumber"/>
        <w:numPr>
          <w:ilvl w:val="0"/>
          <w:numId w:val="0"/>
        </w:numPr>
      </w:pPr>
      <w:r>
        <w:rPr>
          <w:lang w:val="es-ES"/>
        </w:rPr>
        <w:t>Rellena los huecos</w:t>
      </w:r>
      <w:r w:rsidR="00EE26A3">
        <w:t xml:space="preserve">: </w:t>
      </w:r>
    </w:p>
    <w:p w14:paraId="18BED148" w14:textId="77777777" w:rsidR="00D87050" w:rsidRDefault="00E479FE" w:rsidP="00D87050">
      <w:pPr>
        <w:pStyle w:val="ListNumber"/>
        <w:numPr>
          <w:ilvl w:val="0"/>
          <w:numId w:val="0"/>
        </w:numPr>
      </w:pPr>
      <w:r w:rsidRPr="00516298">
        <w:rPr>
          <w:lang w:val="es-ES"/>
        </w:rPr>
        <w:t>Los cationes metálicos y los átomos del metal emiten _</w:t>
      </w:r>
      <w:r>
        <w:rPr>
          <w:lang w:val="es-ES"/>
        </w:rPr>
        <w:t>__________ con un __________ característico cuando</w:t>
      </w:r>
      <w:r w:rsidRPr="00516298">
        <w:rPr>
          <w:lang w:val="es-ES"/>
        </w:rPr>
        <w:t xml:space="preserve"> </w:t>
      </w:r>
      <w:r>
        <w:rPr>
          <w:lang w:val="es-ES"/>
        </w:rPr>
        <w:t xml:space="preserve">son </w:t>
      </w:r>
      <w:r w:rsidRPr="00516298">
        <w:rPr>
          <w:lang w:val="es-ES"/>
        </w:rPr>
        <w:t>_____________ (</w:t>
      </w:r>
      <w:r>
        <w:rPr>
          <w:lang w:val="es-ES"/>
        </w:rPr>
        <w:t>o están excitados eléctricamente</w:t>
      </w:r>
      <w:r w:rsidRPr="00516298">
        <w:rPr>
          <w:lang w:val="es-ES"/>
        </w:rPr>
        <w:t xml:space="preserve">). </w:t>
      </w:r>
      <w:r>
        <w:rPr>
          <w:lang w:val="es-ES"/>
        </w:rPr>
        <w:t>Las luces de longitud de onda corta (p.ej. azules) son más energéticas que</w:t>
      </w:r>
      <w:r w:rsidRPr="00516298">
        <w:rPr>
          <w:lang w:val="es-ES"/>
        </w:rPr>
        <w:t xml:space="preserve"> </w:t>
      </w:r>
      <w:r>
        <w:rPr>
          <w:lang w:val="es-ES"/>
        </w:rPr>
        <w:t>las luces  __________________ (p.ej. rojas</w:t>
      </w:r>
      <w:r w:rsidRPr="00516298">
        <w:rPr>
          <w:lang w:val="es-ES"/>
        </w:rPr>
        <w:t xml:space="preserve">). </w:t>
      </w:r>
      <w:r>
        <w:rPr>
          <w:lang w:val="es-ES"/>
        </w:rPr>
        <w:t>Un electrón situado en la corteza es excitado mediante la conversión de energía calorífica desde un estado</w:t>
      </w:r>
      <w:r w:rsidRPr="00516298">
        <w:rPr>
          <w:lang w:val="es-ES"/>
        </w:rPr>
        <w:t xml:space="preserve"> ________________ </w:t>
      </w:r>
      <w:r>
        <w:rPr>
          <w:lang w:val="es-ES"/>
        </w:rPr>
        <w:t>a un estado excitado</w:t>
      </w:r>
      <w:r w:rsidRPr="00516298">
        <w:rPr>
          <w:lang w:val="es-ES"/>
        </w:rPr>
        <w:t xml:space="preserve">. </w:t>
      </w:r>
      <w:r>
        <w:rPr>
          <w:lang w:val="es-ES"/>
        </w:rPr>
        <w:t>Entonces, el electrón vuelve a su estado base mediante la emisión de energía lumínica. El ____ión de la sal puede detectarse mediante el análisis espectral del color de la llama</w:t>
      </w:r>
      <w:r w:rsidR="00D87050" w:rsidRPr="00D87050">
        <w:t>.</w:t>
      </w:r>
    </w:p>
    <w:p w14:paraId="6B6F7652" w14:textId="77777777" w:rsidR="00873B4F" w:rsidRDefault="00873B4F" w:rsidP="00D87050">
      <w:pPr>
        <w:pStyle w:val="ListNumber"/>
        <w:numPr>
          <w:ilvl w:val="0"/>
          <w:numId w:val="0"/>
        </w:numPr>
      </w:pPr>
    </w:p>
    <w:p w14:paraId="2E1B065A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5DCF6729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78B58022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66019C4C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66D60ADD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3C6BB8C5" w14:textId="77777777" w:rsidR="00647403" w:rsidRDefault="00647403" w:rsidP="00D87050">
      <w:pPr>
        <w:pStyle w:val="ListNumber"/>
        <w:numPr>
          <w:ilvl w:val="0"/>
          <w:numId w:val="0"/>
        </w:numPr>
      </w:pPr>
    </w:p>
    <w:p w14:paraId="0B9C3A68" w14:textId="77777777" w:rsidR="00507CAF" w:rsidRDefault="00507CAF" w:rsidP="00D87050">
      <w:pPr>
        <w:pStyle w:val="ListNumber"/>
        <w:numPr>
          <w:ilvl w:val="0"/>
          <w:numId w:val="0"/>
        </w:numPr>
      </w:pPr>
    </w:p>
    <w:p w14:paraId="03795D49" w14:textId="77777777" w:rsidR="00507CAF" w:rsidRDefault="00507CAF" w:rsidP="00D87050">
      <w:pPr>
        <w:pStyle w:val="ListNumber"/>
        <w:numPr>
          <w:ilvl w:val="0"/>
          <w:numId w:val="0"/>
        </w:numPr>
      </w:pPr>
    </w:p>
    <w:p w14:paraId="61FC6128" w14:textId="77777777" w:rsidR="00EE26A3" w:rsidRDefault="00E479FE" w:rsidP="00D87050">
      <w:pPr>
        <w:pStyle w:val="ListNumber"/>
        <w:numPr>
          <w:ilvl w:val="0"/>
          <w:numId w:val="0"/>
        </w:numPr>
      </w:pPr>
      <w:r>
        <w:rPr>
          <w:lang w:val="es-ES"/>
        </w:rPr>
        <w:t>Registra los resultados del ensayo a la llama en la tabla</w:t>
      </w:r>
      <w:r w:rsidR="00EE26A3">
        <w:t xml:space="preserve">:  </w:t>
      </w:r>
    </w:p>
    <w:tbl>
      <w:tblPr>
        <w:tblW w:w="9447" w:type="dxa"/>
        <w:tblInd w:w="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1134"/>
        <w:gridCol w:w="992"/>
        <w:gridCol w:w="2789"/>
        <w:gridCol w:w="2288"/>
      </w:tblGrid>
      <w:tr w:rsidR="00EE26A3" w14:paraId="33B544BF" w14:textId="77777777" w:rsidTr="00CC10E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18BE" w14:textId="77777777" w:rsidR="00EE26A3" w:rsidRPr="00EE26A3" w:rsidRDefault="00E479FE" w:rsidP="00EE26A3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274D7E">
              <w:rPr>
                <w:b/>
                <w:lang w:val="es-ES"/>
              </w:rPr>
              <w:t>Sal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095D" w14:textId="77777777" w:rsidR="00EE26A3" w:rsidRPr="00EE26A3" w:rsidRDefault="00E479FE" w:rsidP="00EE26A3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274D7E">
              <w:rPr>
                <w:b/>
                <w:lang w:val="es-ES"/>
              </w:rPr>
              <w:t>Catión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148B" w14:textId="77777777" w:rsidR="00EE26A3" w:rsidRPr="00EE26A3" w:rsidRDefault="00E479FE" w:rsidP="00EE26A3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274D7E">
              <w:rPr>
                <w:b/>
                <w:lang w:val="es-ES"/>
              </w:rPr>
              <w:t>Anión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F795" w14:textId="77777777" w:rsidR="00EE26A3" w:rsidRPr="00EE26A3" w:rsidRDefault="00E479FE" w:rsidP="00EE26A3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274D7E">
              <w:rPr>
                <w:b/>
                <w:lang w:val="es-ES"/>
              </w:rPr>
              <w:t>Fórmula química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D5DD" w14:textId="77777777" w:rsidR="00EE26A3" w:rsidRPr="00EE26A3" w:rsidRDefault="00E479FE" w:rsidP="00EE26A3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274D7E">
              <w:rPr>
                <w:b/>
                <w:lang w:val="es-ES"/>
              </w:rPr>
              <w:t>Color de la llama</w:t>
            </w:r>
          </w:p>
        </w:tc>
      </w:tr>
      <w:tr w:rsidR="00EE26A3" w14:paraId="1889724E" w14:textId="77777777" w:rsidTr="00CC10E3">
        <w:trPr>
          <w:trHeight w:val="6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1579" w14:textId="77777777" w:rsidR="00EE26A3" w:rsidRPr="00EE26A3" w:rsidRDefault="000C3AFD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litio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4BD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C212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D74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E127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</w:tr>
      <w:tr w:rsidR="00EE26A3" w14:paraId="2A57D671" w14:textId="77777777" w:rsidTr="00CC10E3">
        <w:trPr>
          <w:trHeight w:val="6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EBB5" w14:textId="77777777" w:rsidR="00EE26A3" w:rsidRPr="00EE26A3" w:rsidRDefault="000C3AFD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sodio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62A2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BFA2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A170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1BA1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</w:tr>
      <w:tr w:rsidR="00EE26A3" w14:paraId="4DCD4C7A" w14:textId="77777777" w:rsidTr="00CC10E3">
        <w:trPr>
          <w:trHeight w:val="6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768F" w14:textId="77777777" w:rsidR="00EE26A3" w:rsidRPr="00EE26A3" w:rsidRDefault="000C3AFD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potasio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06B2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9DB9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B1DA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C466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</w:tr>
      <w:tr w:rsidR="00EE26A3" w14:paraId="5675A907" w14:textId="77777777" w:rsidTr="00CC10E3">
        <w:trPr>
          <w:trHeight w:val="6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D2D7" w14:textId="79A8DBB1" w:rsidR="00EE26A3" w:rsidRPr="00EE26A3" w:rsidRDefault="000C3AFD" w:rsidP="00CC10E3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Carbonato</w:t>
            </w:r>
            <w:r w:rsidR="00CC10E3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calcio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58DF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49E3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7270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1EE3" w14:textId="77777777" w:rsidR="00EE26A3" w:rsidRPr="00EE26A3" w:rsidRDefault="00EE26A3" w:rsidP="004304B9">
            <w:pPr>
              <w:pStyle w:val="Standard"/>
              <w:snapToGrid w:val="0"/>
              <w:jc w:val="both"/>
              <w:rPr>
                <w:kern w:val="0"/>
                <w:szCs w:val="24"/>
                <w:lang w:val="en-GB" w:eastAsia="en-US" w:bidi="ar-SA"/>
              </w:rPr>
            </w:pPr>
          </w:p>
        </w:tc>
      </w:tr>
    </w:tbl>
    <w:p w14:paraId="7AE26514" w14:textId="77777777" w:rsidR="00D87050" w:rsidRPr="00EE26A3" w:rsidRDefault="00D87050" w:rsidP="00D87050"/>
    <w:p w14:paraId="5A4CB3EA" w14:textId="77777777" w:rsidR="00EE26A3" w:rsidRPr="00EE26A3" w:rsidRDefault="000C3AFD" w:rsidP="004304B9">
      <w:pPr>
        <w:pStyle w:val="Standard"/>
        <w:numPr>
          <w:ilvl w:val="0"/>
          <w:numId w:val="18"/>
        </w:numPr>
        <w:ind w:left="426"/>
        <w:jc w:val="both"/>
        <w:rPr>
          <w:kern w:val="0"/>
          <w:szCs w:val="24"/>
          <w:lang w:val="en-GB" w:eastAsia="en-US" w:bidi="ar-SA"/>
        </w:rPr>
      </w:pPr>
      <w:r>
        <w:rPr>
          <w:lang w:val="es-ES"/>
        </w:rPr>
        <w:t>Utiliza los resultados anotados en la tabla para determinar qué sales se utilizaron para las mezclas</w:t>
      </w:r>
      <w:r w:rsidRPr="00EE26A3">
        <w:rPr>
          <w:kern w:val="0"/>
          <w:szCs w:val="24"/>
          <w:lang w:val="en-GB" w:eastAsia="en-US" w:bidi="ar-SA"/>
        </w:rPr>
        <w:t xml:space="preserve"> </w:t>
      </w:r>
      <w:r w:rsidR="00EE26A3" w:rsidRPr="00EE26A3">
        <w:rPr>
          <w:kern w:val="0"/>
          <w:szCs w:val="24"/>
          <w:lang w:val="en-GB" w:eastAsia="en-US" w:bidi="ar-SA"/>
        </w:rPr>
        <w:t>_____________________________</w:t>
      </w:r>
      <w:r w:rsidR="00EE26A3" w:rsidRPr="00EE26A3">
        <w:rPr>
          <w:kern w:val="0"/>
          <w:szCs w:val="24"/>
          <w:lang w:val="en-GB" w:eastAsia="en-US" w:bidi="ar-SA"/>
        </w:rPr>
        <w:tab/>
        <w:t>2. _____________________________</w:t>
      </w:r>
    </w:p>
    <w:p w14:paraId="4B9EF764" w14:textId="77777777" w:rsidR="00EE26A3" w:rsidRDefault="00DC4936" w:rsidP="002A77E2">
      <w:pPr>
        <w:pStyle w:val="Heading1"/>
        <w:rPr>
          <w:lang w:val="en-US"/>
        </w:rPr>
      </w:pPr>
      <w:r>
        <w:rPr>
          <w:lang w:val="es-ES"/>
        </w:rPr>
        <w:t>Ledes y voltajes</w:t>
      </w:r>
      <w:r>
        <w:rPr>
          <w:lang w:val="en-US"/>
        </w:rPr>
        <w:t xml:space="preserve"> </w:t>
      </w:r>
    </w:p>
    <w:p w14:paraId="2C8599EF" w14:textId="77777777" w:rsidR="00EE26A3" w:rsidRDefault="00DC4936" w:rsidP="00EE26A3">
      <w:pPr>
        <w:pStyle w:val="Standard"/>
        <w:jc w:val="both"/>
        <w:rPr>
          <w:lang w:val="es-ES"/>
        </w:rPr>
      </w:pPr>
      <w:r>
        <w:rPr>
          <w:lang w:val="es-ES"/>
        </w:rPr>
        <w:t>Determina el voltaje mínimo para cada led y anota el color</w:t>
      </w:r>
    </w:p>
    <w:p w14:paraId="1C6F412A" w14:textId="77777777" w:rsidR="00DC4936" w:rsidRDefault="00DC4936" w:rsidP="00EE26A3">
      <w:pPr>
        <w:pStyle w:val="Standard"/>
        <w:jc w:val="both"/>
        <w:rPr>
          <w:rFonts w:eastAsia="Courier, 'Courier New'" w:cs="Zapf Dingbats"/>
          <w:lang w:val="en-US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E26A3" w:rsidRPr="004304B9" w14:paraId="012A8E0E" w14:textId="77777777" w:rsidTr="00161998">
        <w:tc>
          <w:tcPr>
            <w:tcW w:w="4621" w:type="dxa"/>
            <w:shd w:val="clear" w:color="auto" w:fill="auto"/>
          </w:tcPr>
          <w:p w14:paraId="7323ABD7" w14:textId="77777777" w:rsidR="00EE26A3" w:rsidRPr="004304B9" w:rsidRDefault="00DC4936" w:rsidP="00161998">
            <w:pPr>
              <w:pStyle w:val="Standard"/>
              <w:ind w:left="176" w:hanging="176"/>
              <w:jc w:val="center"/>
              <w:rPr>
                <w:rFonts w:eastAsia="Courier, 'Courier New'" w:cs="Zapf Dingbats"/>
                <w:b/>
                <w:lang w:val="en-US"/>
              </w:rPr>
            </w:pPr>
            <w:r w:rsidRPr="00274D7E">
              <w:rPr>
                <w:b/>
                <w:lang w:val="es-ES"/>
              </w:rPr>
              <w:t>Color de led</w:t>
            </w:r>
          </w:p>
        </w:tc>
        <w:tc>
          <w:tcPr>
            <w:tcW w:w="4621" w:type="dxa"/>
            <w:shd w:val="clear" w:color="auto" w:fill="auto"/>
          </w:tcPr>
          <w:p w14:paraId="3A84512A" w14:textId="77777777" w:rsidR="00EE26A3" w:rsidRPr="004304B9" w:rsidRDefault="00DC4936" w:rsidP="004304B9">
            <w:pPr>
              <w:pStyle w:val="Standard"/>
              <w:jc w:val="center"/>
              <w:rPr>
                <w:rFonts w:eastAsia="Courier, 'Courier New'" w:cs="Zapf Dingbats"/>
                <w:b/>
                <w:lang w:val="en-US"/>
              </w:rPr>
            </w:pPr>
            <w:r w:rsidRPr="00274D7E">
              <w:rPr>
                <w:b/>
                <w:lang w:val="es-ES"/>
              </w:rPr>
              <w:t>Voltaje mínimo requerido</w:t>
            </w:r>
          </w:p>
        </w:tc>
      </w:tr>
      <w:tr w:rsidR="00EE26A3" w:rsidRPr="004304B9" w14:paraId="02A7BE9B" w14:textId="77777777" w:rsidTr="00161998">
        <w:tc>
          <w:tcPr>
            <w:tcW w:w="4621" w:type="dxa"/>
            <w:shd w:val="clear" w:color="auto" w:fill="auto"/>
          </w:tcPr>
          <w:p w14:paraId="589861BC" w14:textId="77777777" w:rsidR="00EE26A3" w:rsidRPr="004304B9" w:rsidRDefault="00EE26A3" w:rsidP="00161998">
            <w:pPr>
              <w:pStyle w:val="Standard"/>
              <w:ind w:left="176" w:hanging="176"/>
              <w:jc w:val="both"/>
              <w:rPr>
                <w:rFonts w:eastAsia="Courier, 'Courier New'" w:cs="Zapf Dingbats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68EA6168" w14:textId="77777777" w:rsidR="00EE26A3" w:rsidRPr="004304B9" w:rsidRDefault="00EE26A3" w:rsidP="004304B9">
            <w:pPr>
              <w:pStyle w:val="Standard"/>
              <w:jc w:val="both"/>
              <w:rPr>
                <w:rFonts w:eastAsia="Courier, 'Courier New'" w:cs="Zapf Dingbats"/>
                <w:lang w:val="en-US"/>
              </w:rPr>
            </w:pPr>
          </w:p>
        </w:tc>
      </w:tr>
      <w:tr w:rsidR="00EE26A3" w:rsidRPr="004304B9" w14:paraId="34E81A60" w14:textId="77777777" w:rsidTr="00161998">
        <w:tc>
          <w:tcPr>
            <w:tcW w:w="4621" w:type="dxa"/>
            <w:shd w:val="clear" w:color="auto" w:fill="auto"/>
          </w:tcPr>
          <w:p w14:paraId="78480264" w14:textId="77777777" w:rsidR="00EE26A3" w:rsidRPr="004304B9" w:rsidRDefault="00EE26A3" w:rsidP="00161998">
            <w:pPr>
              <w:pStyle w:val="Standard"/>
              <w:ind w:left="176" w:hanging="176"/>
              <w:jc w:val="both"/>
              <w:rPr>
                <w:rFonts w:eastAsia="Courier, 'Courier New'" w:cs="Zapf Dingbats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7D90BE79" w14:textId="77777777" w:rsidR="00EE26A3" w:rsidRPr="004304B9" w:rsidRDefault="00EE26A3" w:rsidP="004304B9">
            <w:pPr>
              <w:pStyle w:val="Standard"/>
              <w:jc w:val="both"/>
              <w:rPr>
                <w:rFonts w:eastAsia="Courier, 'Courier New'" w:cs="Zapf Dingbats"/>
                <w:lang w:val="en-US"/>
              </w:rPr>
            </w:pPr>
          </w:p>
        </w:tc>
      </w:tr>
      <w:tr w:rsidR="00EE26A3" w:rsidRPr="004304B9" w14:paraId="534DD0FB" w14:textId="77777777" w:rsidTr="00161998">
        <w:tc>
          <w:tcPr>
            <w:tcW w:w="4621" w:type="dxa"/>
            <w:shd w:val="clear" w:color="auto" w:fill="auto"/>
          </w:tcPr>
          <w:p w14:paraId="47489670" w14:textId="77777777" w:rsidR="00EE26A3" w:rsidRPr="004304B9" w:rsidRDefault="00EE26A3" w:rsidP="00161998">
            <w:pPr>
              <w:pStyle w:val="Standard"/>
              <w:ind w:left="176" w:hanging="176"/>
              <w:jc w:val="both"/>
              <w:rPr>
                <w:rFonts w:eastAsia="Courier, 'Courier New'" w:cs="Zapf Dingbats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46C01E0E" w14:textId="77777777" w:rsidR="00EE26A3" w:rsidRPr="004304B9" w:rsidRDefault="00EE26A3" w:rsidP="004304B9">
            <w:pPr>
              <w:pStyle w:val="Standard"/>
              <w:jc w:val="both"/>
              <w:rPr>
                <w:rFonts w:eastAsia="Courier, 'Courier New'" w:cs="Zapf Dingbats"/>
                <w:lang w:val="en-US"/>
              </w:rPr>
            </w:pPr>
          </w:p>
        </w:tc>
      </w:tr>
      <w:tr w:rsidR="00EE26A3" w:rsidRPr="004304B9" w14:paraId="51E96ACF" w14:textId="77777777" w:rsidTr="00161998">
        <w:tc>
          <w:tcPr>
            <w:tcW w:w="4621" w:type="dxa"/>
            <w:shd w:val="clear" w:color="auto" w:fill="auto"/>
          </w:tcPr>
          <w:p w14:paraId="6B571B7A" w14:textId="77777777" w:rsidR="00EE26A3" w:rsidRPr="004304B9" w:rsidRDefault="00EE26A3" w:rsidP="00161998">
            <w:pPr>
              <w:pStyle w:val="Standard"/>
              <w:ind w:left="176" w:hanging="176"/>
              <w:jc w:val="both"/>
              <w:rPr>
                <w:rFonts w:eastAsia="Courier, 'Courier New'" w:cs="Zapf Dingbats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07C5FF8D" w14:textId="77777777" w:rsidR="00EE26A3" w:rsidRPr="004304B9" w:rsidRDefault="00EE26A3" w:rsidP="004304B9">
            <w:pPr>
              <w:pStyle w:val="Standard"/>
              <w:jc w:val="both"/>
              <w:rPr>
                <w:rFonts w:eastAsia="Courier, 'Courier New'" w:cs="Zapf Dingbats"/>
                <w:lang w:val="en-US"/>
              </w:rPr>
            </w:pPr>
          </w:p>
        </w:tc>
      </w:tr>
    </w:tbl>
    <w:p w14:paraId="02B375F3" w14:textId="77777777" w:rsidR="00EE26A3" w:rsidRDefault="00EE26A3" w:rsidP="00EE26A3">
      <w:pPr>
        <w:pStyle w:val="Standard"/>
        <w:jc w:val="both"/>
        <w:rPr>
          <w:rFonts w:eastAsia="Courier, 'Courier New'" w:cs="Zapf Dingbats"/>
          <w:lang w:val="en-US"/>
        </w:rPr>
      </w:pPr>
    </w:p>
    <w:p w14:paraId="39C08A39" w14:textId="77777777" w:rsidR="00EE26A3" w:rsidRDefault="00EE26A3" w:rsidP="002A77E2">
      <w:pPr>
        <w:pStyle w:val="Heading1"/>
        <w:rPr>
          <w:lang w:val="en-US"/>
        </w:rPr>
      </w:pPr>
    </w:p>
    <w:p w14:paraId="2A838739" w14:textId="77777777" w:rsidR="00EE26A3" w:rsidRDefault="00EE26A3" w:rsidP="00EE26A3">
      <w:pPr>
        <w:rPr>
          <w:lang w:val="en-US"/>
        </w:rPr>
      </w:pPr>
    </w:p>
    <w:p w14:paraId="12E77060" w14:textId="77777777" w:rsidR="00EE26A3" w:rsidRDefault="00EE26A3" w:rsidP="00EE26A3">
      <w:pPr>
        <w:rPr>
          <w:lang w:val="en-US"/>
        </w:rPr>
      </w:pPr>
    </w:p>
    <w:p w14:paraId="53CEBE1C" w14:textId="77777777" w:rsidR="00EE26A3" w:rsidRDefault="00EE26A3" w:rsidP="00EE26A3">
      <w:pPr>
        <w:rPr>
          <w:lang w:val="en-US"/>
        </w:rPr>
      </w:pPr>
    </w:p>
    <w:p w14:paraId="3D600A98" w14:textId="77777777" w:rsidR="00A91F94" w:rsidRDefault="00A91F94" w:rsidP="00EE26A3">
      <w:pPr>
        <w:rPr>
          <w:lang w:val="en-US"/>
        </w:rPr>
      </w:pPr>
    </w:p>
    <w:p w14:paraId="28833B91" w14:textId="77777777" w:rsidR="00EE26A3" w:rsidRDefault="00EE26A3" w:rsidP="00EE26A3">
      <w:pPr>
        <w:rPr>
          <w:lang w:val="en-US"/>
        </w:rPr>
      </w:pPr>
    </w:p>
    <w:p w14:paraId="4D90F50E" w14:textId="77777777" w:rsidR="00EE26A3" w:rsidRDefault="00EE26A3" w:rsidP="00EE26A3">
      <w:pPr>
        <w:rPr>
          <w:lang w:val="en-US"/>
        </w:rPr>
      </w:pPr>
    </w:p>
    <w:p w14:paraId="4D15E996" w14:textId="77777777" w:rsidR="00DC4936" w:rsidRDefault="00DC4936" w:rsidP="006B046C">
      <w:pPr>
        <w:pStyle w:val="Heading1"/>
      </w:pPr>
      <w:r>
        <w:rPr>
          <w:lang w:val="es-ES"/>
        </w:rPr>
        <w:t>Respuestas</w:t>
      </w:r>
      <w:r>
        <w:t xml:space="preserve"> </w:t>
      </w:r>
    </w:p>
    <w:p w14:paraId="5CAEEE9D" w14:textId="4BD75BF9" w:rsidR="00A91F94" w:rsidRPr="00873B4F" w:rsidRDefault="0076401A" w:rsidP="00873B4F">
      <w:pPr>
        <w:pStyle w:val="Heading2"/>
        <w:rPr>
          <w:rStyle w:val="Heading3Char"/>
        </w:rPr>
      </w:pPr>
      <w:r>
        <w:rPr>
          <w:lang w:val="es-ES"/>
        </w:rPr>
        <w:t>Detectives químicos</w:t>
      </w:r>
    </w:p>
    <w:p w14:paraId="3E04F60B" w14:textId="5DB1D856" w:rsidR="002A77E2" w:rsidRPr="00A91F94" w:rsidRDefault="0076401A" w:rsidP="002A77E2">
      <w:pPr>
        <w:pStyle w:val="Standard"/>
        <w:jc w:val="both"/>
        <w:rPr>
          <w:kern w:val="0"/>
          <w:szCs w:val="24"/>
          <w:lang w:val="en-GB" w:eastAsia="en-US" w:bidi="ar-SA"/>
        </w:rPr>
      </w:pPr>
      <w:r w:rsidRPr="00516298">
        <w:rPr>
          <w:lang w:val="es-ES"/>
        </w:rPr>
        <w:t xml:space="preserve">Los cationes metálicos y los átomos del metal emiten </w:t>
      </w:r>
      <w:r>
        <w:rPr>
          <w:lang w:val="es-ES"/>
        </w:rPr>
        <w:t>luz con un color característico cuando</w:t>
      </w:r>
      <w:r w:rsidRPr="00516298">
        <w:rPr>
          <w:lang w:val="es-ES"/>
        </w:rPr>
        <w:t xml:space="preserve"> </w:t>
      </w:r>
      <w:r>
        <w:rPr>
          <w:lang w:val="es-ES"/>
        </w:rPr>
        <w:t>son calentados</w:t>
      </w:r>
      <w:r w:rsidRPr="00516298">
        <w:rPr>
          <w:lang w:val="es-ES"/>
        </w:rPr>
        <w:t xml:space="preserve"> (</w:t>
      </w:r>
      <w:r>
        <w:rPr>
          <w:lang w:val="es-ES"/>
        </w:rPr>
        <w:t>o están excitados eléctricamente</w:t>
      </w:r>
      <w:r w:rsidRPr="00516298">
        <w:rPr>
          <w:lang w:val="es-ES"/>
        </w:rPr>
        <w:t xml:space="preserve">). </w:t>
      </w:r>
      <w:r>
        <w:rPr>
          <w:lang w:val="es-ES"/>
        </w:rPr>
        <w:t>Las luces de longitud de onda corta (p.ej. azules) son más energéticas que</w:t>
      </w:r>
      <w:r w:rsidRPr="00516298">
        <w:rPr>
          <w:lang w:val="es-ES"/>
        </w:rPr>
        <w:t xml:space="preserve"> </w:t>
      </w:r>
      <w:r>
        <w:rPr>
          <w:lang w:val="es-ES"/>
        </w:rPr>
        <w:t>las luces de longitud de onda larga (p.ej. rojas</w:t>
      </w:r>
      <w:r w:rsidRPr="00516298">
        <w:rPr>
          <w:lang w:val="es-ES"/>
        </w:rPr>
        <w:t xml:space="preserve">). </w:t>
      </w:r>
      <w:r>
        <w:rPr>
          <w:lang w:val="es-ES"/>
        </w:rPr>
        <w:t>Un electrón situado en la corteza es excitado mediante la conversión de energía calorífica desde un estado base a un estado excitado</w:t>
      </w:r>
      <w:r w:rsidRPr="00516298">
        <w:rPr>
          <w:lang w:val="es-ES"/>
        </w:rPr>
        <w:t xml:space="preserve">. </w:t>
      </w:r>
      <w:r>
        <w:rPr>
          <w:lang w:val="es-ES"/>
        </w:rPr>
        <w:t>Entonces, el electrón vuelve a su estado base mediante la emisión de energía lumínica. El catión de la sal puede detectarse mediante el análisis espectral del color de la llama</w:t>
      </w:r>
      <w:r>
        <w:rPr>
          <w:kern w:val="0"/>
          <w:szCs w:val="24"/>
          <w:lang w:val="en-GB" w:eastAsia="en-US" w:bidi="ar-SA"/>
        </w:rPr>
        <w:t>.</w:t>
      </w:r>
    </w:p>
    <w:p w14:paraId="5F5FEB3F" w14:textId="77777777" w:rsidR="002A77E2" w:rsidRPr="00A91F94" w:rsidRDefault="002A77E2" w:rsidP="002A77E2"/>
    <w:tbl>
      <w:tblPr>
        <w:tblW w:w="8855" w:type="dxa"/>
        <w:tblInd w:w="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992"/>
        <w:gridCol w:w="992"/>
        <w:gridCol w:w="2722"/>
        <w:gridCol w:w="1928"/>
      </w:tblGrid>
      <w:tr w:rsidR="00A91F94" w14:paraId="381DEDCB" w14:textId="77777777" w:rsidTr="00CC10E3">
        <w:trPr>
          <w:trHeight w:val="51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B543" w14:textId="77777777" w:rsidR="00A91F94" w:rsidRPr="00A91F94" w:rsidRDefault="00A91F94" w:rsidP="00A91F94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A91F94">
              <w:rPr>
                <w:b/>
                <w:kern w:val="0"/>
                <w:szCs w:val="24"/>
                <w:lang w:val="en-GB" w:eastAsia="en-US" w:bidi="ar-SA"/>
              </w:rPr>
              <w:t>Salt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253" w14:textId="77777777" w:rsidR="00A91F94" w:rsidRPr="00A91F94" w:rsidRDefault="00A91F94" w:rsidP="00A91F94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A91F94">
              <w:rPr>
                <w:b/>
                <w:kern w:val="0"/>
                <w:szCs w:val="24"/>
                <w:lang w:val="en-GB" w:eastAsia="en-US" w:bidi="ar-SA"/>
              </w:rPr>
              <w:t>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D513" w14:textId="77777777" w:rsidR="00A91F94" w:rsidRPr="00A91F94" w:rsidRDefault="00A91F94" w:rsidP="00A91F94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A91F94">
              <w:rPr>
                <w:b/>
                <w:kern w:val="0"/>
                <w:szCs w:val="24"/>
                <w:lang w:val="en-GB" w:eastAsia="en-US" w:bidi="ar-SA"/>
              </w:rPr>
              <w:t>Anion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1B75" w14:textId="77777777" w:rsidR="00A91F94" w:rsidRPr="00A91F94" w:rsidRDefault="00A91F94" w:rsidP="00A91F94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A91F94">
              <w:rPr>
                <w:b/>
                <w:kern w:val="0"/>
                <w:szCs w:val="24"/>
                <w:lang w:val="en-GB" w:eastAsia="en-US" w:bidi="ar-SA"/>
              </w:rPr>
              <w:t>Chemical formula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4460" w14:textId="77777777" w:rsidR="00A91F94" w:rsidRPr="00A91F94" w:rsidRDefault="00A91F94" w:rsidP="00A91F94">
            <w:pPr>
              <w:pStyle w:val="Standard"/>
              <w:jc w:val="center"/>
              <w:rPr>
                <w:b/>
                <w:kern w:val="0"/>
                <w:szCs w:val="24"/>
                <w:lang w:val="en-GB" w:eastAsia="en-US" w:bidi="ar-SA"/>
              </w:rPr>
            </w:pPr>
            <w:r w:rsidRPr="00A91F94">
              <w:rPr>
                <w:b/>
                <w:kern w:val="0"/>
                <w:szCs w:val="24"/>
                <w:lang w:val="en-GB" w:eastAsia="en-US" w:bidi="ar-SA"/>
              </w:rPr>
              <w:t>Flame colour</w:t>
            </w:r>
          </w:p>
        </w:tc>
      </w:tr>
      <w:tr w:rsidR="00A91F94" w14:paraId="23D69480" w14:textId="77777777" w:rsidTr="00CC10E3">
        <w:trPr>
          <w:trHeight w:val="411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5332" w14:textId="0C87CFDF" w:rsidR="00A91F94" w:rsidRPr="00A91F94" w:rsidRDefault="0076401A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litio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85D2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Li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AF6A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Cl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6574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LiCl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D4DB" w14:textId="6B261343" w:rsidR="00A91F94" w:rsidRPr="00A91F94" w:rsidRDefault="00EE46FC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Carmín</w:t>
            </w:r>
          </w:p>
        </w:tc>
      </w:tr>
      <w:tr w:rsidR="00A91F94" w14:paraId="6ECFF1E7" w14:textId="77777777" w:rsidTr="00CC10E3">
        <w:trPr>
          <w:trHeight w:val="411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BC27" w14:textId="2BC235D1" w:rsidR="00A91F94" w:rsidRPr="00A91F94" w:rsidRDefault="00EE46FC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sodio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1337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Na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DFF2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Cl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453F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NaCl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3EF5" w14:textId="73BD69D9" w:rsidR="00A91F94" w:rsidRPr="00A91F94" w:rsidRDefault="00EE46FC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Amarillo</w:t>
            </w:r>
          </w:p>
        </w:tc>
      </w:tr>
      <w:tr w:rsidR="00A91F94" w14:paraId="0E978E91" w14:textId="77777777" w:rsidTr="00CC10E3">
        <w:trPr>
          <w:trHeight w:val="43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0DE6" w14:textId="12A17349" w:rsidR="00A91F94" w:rsidRPr="00A91F94" w:rsidRDefault="00EE46FC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Cloruro de potasio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0872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K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D9BA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Cl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605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KCl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324D" w14:textId="6535CF44" w:rsidR="00A91F94" w:rsidRPr="00A91F94" w:rsidRDefault="00EE46FC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Violeta</w:t>
            </w:r>
          </w:p>
        </w:tc>
      </w:tr>
      <w:tr w:rsidR="00A91F94" w14:paraId="4A5A9F61" w14:textId="77777777" w:rsidTr="00CC10E3">
        <w:trPr>
          <w:trHeight w:val="411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BF1" w14:textId="3CCCD6B6" w:rsidR="00A91F94" w:rsidRPr="00A91F94" w:rsidRDefault="00EE46FC" w:rsidP="004304B9">
            <w:pPr>
              <w:pStyle w:val="Standard"/>
              <w:jc w:val="both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Carbonato de calcio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1063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Ca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2+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F21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CO</w:t>
            </w:r>
            <w:r w:rsidRPr="00A91F94">
              <w:rPr>
                <w:kern w:val="0"/>
                <w:szCs w:val="24"/>
                <w:vertAlign w:val="subscript"/>
                <w:lang w:val="en-GB" w:eastAsia="en-US" w:bidi="ar-SA"/>
              </w:rPr>
              <w:t>3</w:t>
            </w:r>
            <w:r w:rsidRPr="00A91F94">
              <w:rPr>
                <w:kern w:val="0"/>
                <w:szCs w:val="24"/>
                <w:vertAlign w:val="superscript"/>
                <w:lang w:val="en-GB" w:eastAsia="en-US" w:bidi="ar-SA"/>
              </w:rPr>
              <w:t>2-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5D73" w14:textId="77777777" w:rsidR="00A91F94" w:rsidRPr="00A91F94" w:rsidRDefault="00A91F94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 w:rsidRPr="00A91F94">
              <w:rPr>
                <w:kern w:val="0"/>
                <w:szCs w:val="24"/>
                <w:lang w:val="en-GB" w:eastAsia="en-US" w:bidi="ar-SA"/>
              </w:rPr>
              <w:t>CaCO</w:t>
            </w:r>
            <w:r w:rsidRPr="00A91F94">
              <w:rPr>
                <w:kern w:val="0"/>
                <w:szCs w:val="24"/>
                <w:vertAlign w:val="subscript"/>
                <w:lang w:val="en-GB" w:eastAsia="en-US" w:bidi="ar-SA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E1EA" w14:textId="2624ECAE" w:rsidR="00A91F94" w:rsidRPr="00A91F94" w:rsidRDefault="00EE46FC" w:rsidP="004304B9">
            <w:pPr>
              <w:pStyle w:val="Standard"/>
              <w:jc w:val="center"/>
              <w:rPr>
                <w:kern w:val="0"/>
                <w:szCs w:val="24"/>
                <w:lang w:val="en-GB" w:eastAsia="en-US" w:bidi="ar-SA"/>
              </w:rPr>
            </w:pPr>
            <w:r>
              <w:rPr>
                <w:lang w:val="es-ES"/>
              </w:rPr>
              <w:t>Rojo ladrillo</w:t>
            </w:r>
          </w:p>
        </w:tc>
      </w:tr>
    </w:tbl>
    <w:p w14:paraId="11A1301F" w14:textId="77777777" w:rsidR="00A91F94" w:rsidRDefault="00A91F94" w:rsidP="002A77E2">
      <w:pPr>
        <w:rPr>
          <w:lang w:val="en-US"/>
        </w:rPr>
      </w:pPr>
    </w:p>
    <w:p w14:paraId="6FBFCD9B" w14:textId="77777777" w:rsidR="008C71FA" w:rsidRPr="008C71FA" w:rsidRDefault="008C71FA" w:rsidP="00452CDE"/>
    <w:p w14:paraId="2080953D" w14:textId="6EADD4DE" w:rsidR="008C71FA" w:rsidRPr="00CC10E3" w:rsidRDefault="00CC10E3" w:rsidP="00CC10E3">
      <w:pPr>
        <w:pStyle w:val="ListNumber"/>
        <w:numPr>
          <w:ilvl w:val="0"/>
          <w:numId w:val="0"/>
        </w:numPr>
        <w:ind w:left="360" w:hanging="360"/>
        <w:jc w:val="both"/>
      </w:pPr>
      <w:r>
        <w:rPr>
          <w:lang w:val="es-ES"/>
        </w:rPr>
        <w:t xml:space="preserve">1. </w:t>
      </w:r>
      <w:r w:rsidR="00452CDE" w:rsidRPr="00CC10E3">
        <w:rPr>
          <w:lang w:val="es-ES"/>
        </w:rPr>
        <w:t>Cloruro de sodio y carbonato de calcio</w:t>
      </w:r>
      <w:r>
        <w:rPr>
          <w:lang w:val="es-ES"/>
        </w:rPr>
        <w:t xml:space="preserve">   2. </w:t>
      </w:r>
      <w:r w:rsidR="00452CDE" w:rsidRPr="00CC10E3">
        <w:rPr>
          <w:lang w:val="es-ES"/>
        </w:rPr>
        <w:t>Cloruro de litio y cloruro de potasio</w:t>
      </w:r>
    </w:p>
    <w:p w14:paraId="7FEA0C57" w14:textId="77777777" w:rsidR="008C71FA" w:rsidRPr="008C71FA" w:rsidRDefault="008C71FA" w:rsidP="008C71FA">
      <w:pPr>
        <w:pStyle w:val="Standard"/>
        <w:ind w:left="426"/>
        <w:jc w:val="both"/>
        <w:rPr>
          <w:kern w:val="0"/>
          <w:szCs w:val="24"/>
          <w:lang w:val="en-GB" w:eastAsia="en-US" w:bidi="ar-SA"/>
        </w:rPr>
      </w:pPr>
    </w:p>
    <w:p w14:paraId="50E854E0" w14:textId="77777777" w:rsidR="008C71FA" w:rsidRPr="008C71FA" w:rsidRDefault="008C71FA" w:rsidP="002A77E2"/>
    <w:sectPr w:rsidR="008C71FA" w:rsidRPr="008C71FA" w:rsidSect="006B04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48BD9" w14:textId="77777777" w:rsidR="00CD445E" w:rsidRDefault="00CD445E" w:rsidP="00C049A6">
      <w:pPr>
        <w:spacing w:after="0"/>
      </w:pPr>
      <w:r>
        <w:separator/>
      </w:r>
    </w:p>
  </w:endnote>
  <w:endnote w:type="continuationSeparator" w:id="0">
    <w:p w14:paraId="5C8EE134" w14:textId="77777777" w:rsidR="00CD445E" w:rsidRDefault="00CD445E" w:rsidP="00C04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, 'Courier New'">
    <w:altName w:val="Times New Roman"/>
    <w:charset w:val="00"/>
    <w:family w:val="auto"/>
    <w:pitch w:val="variable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0CC9" w14:textId="77777777" w:rsidR="00E3572E" w:rsidRDefault="00E3572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6F5D" w14:textId="77777777" w:rsidR="006B046C" w:rsidRPr="006B046C" w:rsidRDefault="006B046C" w:rsidP="006B046C">
    <w:pPr>
      <w:rPr>
        <w:color w:val="808080" w:themeColor="background1" w:themeShade="80"/>
        <w:lang w:val="es-ES"/>
      </w:rPr>
    </w:pPr>
    <w:r w:rsidRPr="006B046C">
      <w:rPr>
        <w:color w:val="808080" w:themeColor="background1" w:themeShade="80"/>
        <w:lang w:val="es-ES"/>
      </w:rPr>
      <w:t>Material adicional para:</w:t>
    </w:r>
  </w:p>
  <w:p w14:paraId="3448D473" w14:textId="17FE97B3" w:rsidR="00B67A01" w:rsidRPr="006B046C" w:rsidRDefault="006B046C" w:rsidP="006B046C">
    <w:pPr>
      <w:pStyle w:val="ListContinue"/>
      <w:rPr>
        <w:color w:val="808080" w:themeColor="background1" w:themeShade="80"/>
      </w:rPr>
    </w:pPr>
    <w:r w:rsidRPr="006B046C">
      <w:rPr>
        <w:bCs/>
        <w:color w:val="808080" w:themeColor="background1" w:themeShade="80"/>
        <w:lang w:val="es-ES"/>
      </w:rPr>
      <w:t>Hollweck E, Almer J</w:t>
    </w:r>
    <w:r w:rsidRPr="006B046C">
      <w:rPr>
        <w:color w:val="808080" w:themeColor="background1" w:themeShade="80"/>
        <w:lang w:val="es-ES"/>
      </w:rPr>
      <w:t xml:space="preserve"> (2017) ¿Quién asesinó a Sir Ernest? Resuelve el misterio con huellas espectrales. </w:t>
    </w:r>
    <w:r w:rsidRPr="006B046C">
      <w:rPr>
        <w:i/>
        <w:color w:val="808080" w:themeColor="background1" w:themeShade="80"/>
      </w:rPr>
      <w:t>Science in School</w:t>
    </w:r>
    <w:r w:rsidRPr="006B046C">
      <w:rPr>
        <w:color w:val="808080" w:themeColor="background1" w:themeShade="80"/>
      </w:rPr>
      <w:t xml:space="preserve"> </w:t>
    </w:r>
    <w:r w:rsidRPr="006B046C">
      <w:rPr>
        <w:b/>
        <w:color w:val="808080" w:themeColor="background1" w:themeShade="80"/>
      </w:rPr>
      <w:t>40</w:t>
    </w:r>
    <w:r w:rsidRPr="006B046C">
      <w:rPr>
        <w:color w:val="808080" w:themeColor="background1" w:themeShade="80"/>
      </w:rPr>
      <w:t xml:space="preserve">. </w:t>
    </w:r>
    <w:r w:rsidR="00B67A01" w:rsidRPr="006B046C">
      <w:rPr>
        <w:color w:val="808080" w:themeColor="background1" w:themeShade="80"/>
      </w:rPr>
      <w:t>www.scienceinschool.org/2017/issue40/murder</w:t>
    </w:r>
  </w:p>
  <w:p w14:paraId="690B0B3A" w14:textId="77777777" w:rsidR="00B67A01" w:rsidRDefault="00B67A0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B4E59" w14:textId="77777777" w:rsidR="00E3572E" w:rsidRDefault="00E357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25506" w14:textId="77777777" w:rsidR="00CD445E" w:rsidRDefault="00CD445E" w:rsidP="00C049A6">
      <w:pPr>
        <w:spacing w:after="0"/>
      </w:pPr>
      <w:r>
        <w:separator/>
      </w:r>
    </w:p>
  </w:footnote>
  <w:footnote w:type="continuationSeparator" w:id="0">
    <w:p w14:paraId="01509F82" w14:textId="77777777" w:rsidR="00CD445E" w:rsidRDefault="00CD445E" w:rsidP="00C049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95E4C" w14:textId="77777777" w:rsidR="00E3572E" w:rsidRDefault="00E3572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CE25" w14:textId="478093F6" w:rsidR="00B67A01" w:rsidRPr="006965C7" w:rsidRDefault="00B67A01" w:rsidP="00B67A01">
    <w:pPr>
      <w:pStyle w:val="Footer"/>
      <w:rPr>
        <w:color w:val="808080" w:themeColor="background1" w:themeShade="80"/>
      </w:rPr>
    </w:pPr>
    <w:r w:rsidRPr="006965C7">
      <w:rPr>
        <w:i/>
        <w:color w:val="808080" w:themeColor="background1" w:themeShade="80"/>
      </w:rPr>
      <w:t>Science in School</w:t>
    </w:r>
    <w:r w:rsidRPr="006965C7">
      <w:rPr>
        <w:color w:val="808080" w:themeColor="background1" w:themeShade="80"/>
      </w:rPr>
      <w:t xml:space="preserve"> </w:t>
    </w:r>
    <w:r w:rsidRPr="006965C7">
      <w:rPr>
        <w:color w:val="808080" w:themeColor="background1" w:themeShade="80"/>
      </w:rPr>
      <w:sym w:font="Symbol" w:char="F0BD"/>
    </w:r>
    <w:r w:rsidRPr="006965C7">
      <w:rPr>
        <w:color w:val="808080" w:themeColor="background1" w:themeShade="80"/>
      </w:rPr>
      <w:t xml:space="preserve"> </w:t>
    </w:r>
    <w:r w:rsidR="004B79BA" w:rsidRPr="004B79BA">
      <w:rPr>
        <w:color w:val="808080" w:themeColor="background1" w:themeShade="80"/>
        <w:lang w:val="en-US"/>
      </w:rPr>
      <w:t>Volumen</w:t>
    </w:r>
    <w:r w:rsidR="004B79BA" w:rsidRPr="004B79BA">
      <w:rPr>
        <w:color w:val="808080" w:themeColor="background1" w:themeShade="80"/>
      </w:rPr>
      <w:t xml:space="preserve"> </w:t>
    </w:r>
    <w:bookmarkStart w:id="0" w:name="_GoBack"/>
    <w:bookmarkEnd w:id="0"/>
    <w:r w:rsidRPr="006965C7">
      <w:rPr>
        <w:color w:val="808080" w:themeColor="background1" w:themeShade="80"/>
      </w:rPr>
      <w:t xml:space="preserve">40: </w:t>
    </w:r>
    <w:r w:rsidR="00E3572E" w:rsidRPr="00E3572E">
      <w:rPr>
        <w:color w:val="808080" w:themeColor="background1" w:themeShade="80"/>
        <w:lang w:val="es-ES"/>
      </w:rPr>
      <w:t>Verano</w:t>
    </w:r>
    <w:r w:rsidR="00E3572E" w:rsidRPr="00E3572E">
      <w:rPr>
        <w:color w:val="808080" w:themeColor="background1" w:themeShade="80"/>
      </w:rPr>
      <w:t xml:space="preserve"> </w:t>
    </w:r>
    <w:r w:rsidRPr="006965C7">
      <w:rPr>
        <w:color w:val="808080" w:themeColor="background1" w:themeShade="80"/>
      </w:rPr>
      <w:t xml:space="preserve">2017 </w:t>
    </w:r>
    <w:r w:rsidRPr="006965C7">
      <w:rPr>
        <w:color w:val="808080" w:themeColor="background1" w:themeShade="80"/>
      </w:rPr>
      <w:sym w:font="Symbol" w:char="F0BD"/>
    </w:r>
    <w:r w:rsidRPr="006965C7">
      <w:rPr>
        <w:color w:val="808080" w:themeColor="background1" w:themeShade="80"/>
      </w:rPr>
      <w:t xml:space="preserve"> </w:t>
    </w:r>
    <w:r w:rsidRPr="006965C7">
      <w:rPr>
        <w:color w:val="808080" w:themeColor="background1" w:themeShade="80"/>
      </w:rPr>
      <w:fldChar w:fldCharType="begin"/>
    </w:r>
    <w:r w:rsidRPr="006965C7">
      <w:rPr>
        <w:color w:val="808080" w:themeColor="background1" w:themeShade="80"/>
      </w:rPr>
      <w:instrText xml:space="preserve"> PAGE  \* MERGEFORMAT </w:instrText>
    </w:r>
    <w:r w:rsidRPr="006965C7">
      <w:rPr>
        <w:color w:val="808080" w:themeColor="background1" w:themeShade="80"/>
      </w:rPr>
      <w:fldChar w:fldCharType="separate"/>
    </w:r>
    <w:r w:rsidR="004B79BA">
      <w:rPr>
        <w:noProof/>
        <w:color w:val="808080" w:themeColor="background1" w:themeShade="80"/>
      </w:rPr>
      <w:t>1</w:t>
    </w:r>
    <w:r w:rsidRPr="006965C7">
      <w:rPr>
        <w:color w:val="808080" w:themeColor="background1" w:themeShade="80"/>
      </w:rPr>
      <w:fldChar w:fldCharType="end"/>
    </w:r>
    <w:r w:rsidRPr="006965C7">
      <w:rPr>
        <w:color w:val="808080" w:themeColor="background1" w:themeShade="80"/>
      </w:rPr>
      <w:tab/>
      <w:t>www.scienceinschool.org</w:t>
    </w:r>
  </w:p>
  <w:p w14:paraId="5080063B" w14:textId="77777777" w:rsidR="00F4417A" w:rsidRPr="006B046C" w:rsidRDefault="000C3AFD" w:rsidP="001C1BE0">
    <w:pPr>
      <w:jc w:val="right"/>
      <w:rPr>
        <w:color w:val="808080" w:themeColor="background1" w:themeShade="80"/>
      </w:rPr>
    </w:pPr>
    <w:r w:rsidRPr="006B046C">
      <w:rPr>
        <w:noProof/>
        <w:color w:val="808080" w:themeColor="background1" w:themeShade="80"/>
        <w:lang w:val="en-US"/>
      </w:rPr>
      <w:drawing>
        <wp:inline distT="0" distB="0" distL="0" distR="0" wp14:anchorId="1B6604C2" wp14:editId="33D143D8">
          <wp:extent cx="985520" cy="985520"/>
          <wp:effectExtent l="0" t="0" r="5080" b="5080"/>
          <wp:docPr id="1" name="Picture 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59F4" w14:textId="77777777" w:rsidR="00E3572E" w:rsidRDefault="00E3572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BD62B36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10C82F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2B65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FFFFFF89"/>
    <w:multiLevelType w:val="singleLevel"/>
    <w:tmpl w:val="E5E634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83297F"/>
    <w:multiLevelType w:val="hybridMultilevel"/>
    <w:tmpl w:val="5CAED464"/>
    <w:lvl w:ilvl="0" w:tplc="0B24DA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7E192B"/>
    <w:multiLevelType w:val="hybridMultilevel"/>
    <w:tmpl w:val="96D2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15F75"/>
    <w:multiLevelType w:val="hybridMultilevel"/>
    <w:tmpl w:val="C9FC7C96"/>
    <w:lvl w:ilvl="0" w:tplc="CD5E4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2A2F42"/>
    <w:multiLevelType w:val="hybridMultilevel"/>
    <w:tmpl w:val="4C0E2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9366D"/>
    <w:multiLevelType w:val="hybridMultilevel"/>
    <w:tmpl w:val="52A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2"/>
    <w:lvlOverride w:ilvl="0">
      <w:startOverride w:val="1"/>
    </w:lvlOverride>
  </w:num>
  <w:num w:numId="21">
    <w:abstractNumId w:val="1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81"/>
    <w:rsid w:val="0000027A"/>
    <w:rsid w:val="00001F2A"/>
    <w:rsid w:val="00016BE3"/>
    <w:rsid w:val="000367ED"/>
    <w:rsid w:val="00075229"/>
    <w:rsid w:val="000C2F59"/>
    <w:rsid w:val="000C3AFD"/>
    <w:rsid w:val="000D2C72"/>
    <w:rsid w:val="000E34E4"/>
    <w:rsid w:val="000E397F"/>
    <w:rsid w:val="000F38C0"/>
    <w:rsid w:val="0012095D"/>
    <w:rsid w:val="001320F2"/>
    <w:rsid w:val="00134EDA"/>
    <w:rsid w:val="0015332B"/>
    <w:rsid w:val="00161998"/>
    <w:rsid w:val="001B6450"/>
    <w:rsid w:val="001C1BE0"/>
    <w:rsid w:val="001C2417"/>
    <w:rsid w:val="0021242A"/>
    <w:rsid w:val="002A77E2"/>
    <w:rsid w:val="002B4305"/>
    <w:rsid w:val="002D173E"/>
    <w:rsid w:val="002D59E0"/>
    <w:rsid w:val="003079F4"/>
    <w:rsid w:val="00327ABB"/>
    <w:rsid w:val="00345218"/>
    <w:rsid w:val="00366E1F"/>
    <w:rsid w:val="003B4B30"/>
    <w:rsid w:val="003E6277"/>
    <w:rsid w:val="004174B0"/>
    <w:rsid w:val="004176BD"/>
    <w:rsid w:val="004304B9"/>
    <w:rsid w:val="00452CDE"/>
    <w:rsid w:val="00475657"/>
    <w:rsid w:val="004B410B"/>
    <w:rsid w:val="004B79BA"/>
    <w:rsid w:val="00507CAF"/>
    <w:rsid w:val="005256DB"/>
    <w:rsid w:val="005327BE"/>
    <w:rsid w:val="005928D7"/>
    <w:rsid w:val="005C03C6"/>
    <w:rsid w:val="005D01E4"/>
    <w:rsid w:val="005D4028"/>
    <w:rsid w:val="00606A9E"/>
    <w:rsid w:val="00613ABF"/>
    <w:rsid w:val="00647403"/>
    <w:rsid w:val="00690926"/>
    <w:rsid w:val="006965C7"/>
    <w:rsid w:val="006B046C"/>
    <w:rsid w:val="006B6402"/>
    <w:rsid w:val="006C5A1E"/>
    <w:rsid w:val="006C7708"/>
    <w:rsid w:val="0072466E"/>
    <w:rsid w:val="007409C1"/>
    <w:rsid w:val="00742C51"/>
    <w:rsid w:val="007526C2"/>
    <w:rsid w:val="00754C31"/>
    <w:rsid w:val="0076401A"/>
    <w:rsid w:val="00765333"/>
    <w:rsid w:val="007B2789"/>
    <w:rsid w:val="007C5890"/>
    <w:rsid w:val="007D4409"/>
    <w:rsid w:val="007E5AA6"/>
    <w:rsid w:val="00813AD3"/>
    <w:rsid w:val="0082055F"/>
    <w:rsid w:val="008208D8"/>
    <w:rsid w:val="00831DB2"/>
    <w:rsid w:val="00834BDF"/>
    <w:rsid w:val="00873B4F"/>
    <w:rsid w:val="008743C9"/>
    <w:rsid w:val="008C71FA"/>
    <w:rsid w:val="009304CB"/>
    <w:rsid w:val="009849E0"/>
    <w:rsid w:val="00992A05"/>
    <w:rsid w:val="009D7514"/>
    <w:rsid w:val="00A601B3"/>
    <w:rsid w:val="00A61ABA"/>
    <w:rsid w:val="00A62D02"/>
    <w:rsid w:val="00A86458"/>
    <w:rsid w:val="00A91F94"/>
    <w:rsid w:val="00AB17A6"/>
    <w:rsid w:val="00AC273D"/>
    <w:rsid w:val="00B30598"/>
    <w:rsid w:val="00B67A01"/>
    <w:rsid w:val="00BA18F3"/>
    <w:rsid w:val="00BA233C"/>
    <w:rsid w:val="00BB454E"/>
    <w:rsid w:val="00C049A6"/>
    <w:rsid w:val="00C1391F"/>
    <w:rsid w:val="00C27106"/>
    <w:rsid w:val="00C61D10"/>
    <w:rsid w:val="00CA0C47"/>
    <w:rsid w:val="00CC10E3"/>
    <w:rsid w:val="00CD445E"/>
    <w:rsid w:val="00CE2991"/>
    <w:rsid w:val="00CE691C"/>
    <w:rsid w:val="00D01C81"/>
    <w:rsid w:val="00D60D7A"/>
    <w:rsid w:val="00D8001C"/>
    <w:rsid w:val="00D87050"/>
    <w:rsid w:val="00DA3EAC"/>
    <w:rsid w:val="00DA774C"/>
    <w:rsid w:val="00DB6642"/>
    <w:rsid w:val="00DC487B"/>
    <w:rsid w:val="00DC4936"/>
    <w:rsid w:val="00E13BF7"/>
    <w:rsid w:val="00E1708B"/>
    <w:rsid w:val="00E3572E"/>
    <w:rsid w:val="00E479FE"/>
    <w:rsid w:val="00E665A6"/>
    <w:rsid w:val="00ED6232"/>
    <w:rsid w:val="00EE26A3"/>
    <w:rsid w:val="00EE46FC"/>
    <w:rsid w:val="00EE5422"/>
    <w:rsid w:val="00EE5465"/>
    <w:rsid w:val="00EE6CB6"/>
    <w:rsid w:val="00F132A5"/>
    <w:rsid w:val="00F20EC4"/>
    <w:rsid w:val="00F4417A"/>
    <w:rsid w:val="00F84E6E"/>
    <w:rsid w:val="00FA5C57"/>
    <w:rsid w:val="00FC4A10"/>
    <w:rsid w:val="00FD7531"/>
    <w:rsid w:val="00FE5CAF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EC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DA"/>
    <w:pPr>
      <w:spacing w:after="12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EDA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EDA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EDA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EDA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4EDA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134EDA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134EDA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134EDA"/>
    <w:pPr>
      <w:numPr>
        <w:numId w:val="16"/>
      </w:numPr>
      <w:contextualSpacing/>
    </w:pPr>
  </w:style>
  <w:style w:type="character" w:customStyle="1" w:styleId="Heading1Char">
    <w:name w:val="Heading 1 Char"/>
    <w:link w:val="Heading1"/>
    <w:uiPriority w:val="9"/>
    <w:rsid w:val="00134EDA"/>
    <w:rPr>
      <w:rFonts w:ascii="Cambria" w:eastAsia="ＭＳ ゴシック" w:hAnsi="Cambria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34EDA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34EDA"/>
    <w:rPr>
      <w:rFonts w:ascii="Cambria" w:eastAsia="ＭＳ ゴシック" w:hAnsi="Cambria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134EDA"/>
    <w:pPr>
      <w:ind w:left="284"/>
    </w:pPr>
  </w:style>
  <w:style w:type="paragraph" w:styleId="ListBullet">
    <w:name w:val="List Bullet"/>
    <w:basedOn w:val="Normal"/>
    <w:autoRedefine/>
    <w:rsid w:val="00134EDA"/>
    <w:pPr>
      <w:numPr>
        <w:numId w:val="13"/>
      </w:numPr>
    </w:pPr>
  </w:style>
  <w:style w:type="character" w:customStyle="1" w:styleId="Heading2Char">
    <w:name w:val="Heading 2 Char"/>
    <w:link w:val="Heading2"/>
    <w:uiPriority w:val="9"/>
    <w:rsid w:val="00134EDA"/>
    <w:rPr>
      <w:rFonts w:ascii="Cambria" w:eastAsia="ＭＳ ゴシック" w:hAnsi="Cambria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34EDA"/>
    <w:pPr>
      <w:numPr>
        <w:numId w:val="14"/>
      </w:numPr>
      <w:contextualSpacing/>
    </w:pPr>
  </w:style>
  <w:style w:type="character" w:customStyle="1" w:styleId="Heading3Char">
    <w:name w:val="Heading 3 Char"/>
    <w:link w:val="Heading3"/>
    <w:uiPriority w:val="9"/>
    <w:rsid w:val="00134EDA"/>
    <w:rPr>
      <w:rFonts w:ascii="Cambria" w:eastAsia="ＭＳ ゴシック" w:hAnsi="Cambria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134EDA"/>
    <w:rPr>
      <w:rFonts w:ascii="Cambria" w:eastAsia="ＭＳ ゴシック" w:hAnsi="Cambria"/>
      <w:b/>
      <w:bCs/>
      <w:i/>
      <w:iCs/>
      <w:color w:val="4F81BD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DA"/>
  </w:style>
  <w:style w:type="character" w:customStyle="1" w:styleId="CommentTextChar">
    <w:name w:val="Comment Text Char"/>
    <w:link w:val="CommentText"/>
    <w:uiPriority w:val="99"/>
    <w:semiHidden/>
    <w:rsid w:val="00134EDA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134ED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E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4EDA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E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4EDA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andard">
    <w:name w:val="Standard"/>
    <w:rsid w:val="00D8705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zh-CN" w:bidi="hi-IN"/>
    </w:rPr>
  </w:style>
  <w:style w:type="paragraph" w:styleId="NoSpacing">
    <w:name w:val="No Spacing"/>
    <w:uiPriority w:val="1"/>
    <w:qFormat/>
    <w:rsid w:val="002A77E2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E2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C4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DA"/>
    <w:pPr>
      <w:spacing w:after="12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EDA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EDA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EDA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EDA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4EDA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134EDA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134EDA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134EDA"/>
    <w:pPr>
      <w:numPr>
        <w:numId w:val="16"/>
      </w:numPr>
      <w:contextualSpacing/>
    </w:pPr>
  </w:style>
  <w:style w:type="character" w:customStyle="1" w:styleId="Heading1Char">
    <w:name w:val="Heading 1 Char"/>
    <w:link w:val="Heading1"/>
    <w:uiPriority w:val="9"/>
    <w:rsid w:val="00134EDA"/>
    <w:rPr>
      <w:rFonts w:ascii="Cambria" w:eastAsia="ＭＳ ゴシック" w:hAnsi="Cambria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34EDA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34EDA"/>
    <w:rPr>
      <w:rFonts w:ascii="Cambria" w:eastAsia="ＭＳ ゴシック" w:hAnsi="Cambria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134EDA"/>
    <w:pPr>
      <w:ind w:left="284"/>
    </w:pPr>
  </w:style>
  <w:style w:type="paragraph" w:styleId="ListBullet">
    <w:name w:val="List Bullet"/>
    <w:basedOn w:val="Normal"/>
    <w:autoRedefine/>
    <w:rsid w:val="00134EDA"/>
    <w:pPr>
      <w:numPr>
        <w:numId w:val="13"/>
      </w:numPr>
    </w:pPr>
  </w:style>
  <w:style w:type="character" w:customStyle="1" w:styleId="Heading2Char">
    <w:name w:val="Heading 2 Char"/>
    <w:link w:val="Heading2"/>
    <w:uiPriority w:val="9"/>
    <w:rsid w:val="00134EDA"/>
    <w:rPr>
      <w:rFonts w:ascii="Cambria" w:eastAsia="ＭＳ ゴシック" w:hAnsi="Cambria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34EDA"/>
    <w:pPr>
      <w:numPr>
        <w:numId w:val="14"/>
      </w:numPr>
      <w:contextualSpacing/>
    </w:pPr>
  </w:style>
  <w:style w:type="character" w:customStyle="1" w:styleId="Heading3Char">
    <w:name w:val="Heading 3 Char"/>
    <w:link w:val="Heading3"/>
    <w:uiPriority w:val="9"/>
    <w:rsid w:val="00134EDA"/>
    <w:rPr>
      <w:rFonts w:ascii="Cambria" w:eastAsia="ＭＳ ゴシック" w:hAnsi="Cambria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134EDA"/>
    <w:rPr>
      <w:rFonts w:ascii="Cambria" w:eastAsia="ＭＳ ゴシック" w:hAnsi="Cambria"/>
      <w:b/>
      <w:bCs/>
      <w:i/>
      <w:iCs/>
      <w:color w:val="4F81BD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DA"/>
  </w:style>
  <w:style w:type="character" w:customStyle="1" w:styleId="CommentTextChar">
    <w:name w:val="Comment Text Char"/>
    <w:link w:val="CommentText"/>
    <w:uiPriority w:val="99"/>
    <w:semiHidden/>
    <w:rsid w:val="00134EDA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134ED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E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4EDA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E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4EDA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andard">
    <w:name w:val="Standard"/>
    <w:rsid w:val="00D8705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zh-CN" w:bidi="hi-IN"/>
    </w:rPr>
  </w:style>
  <w:style w:type="paragraph" w:styleId="NoSpacing">
    <w:name w:val="No Spacing"/>
    <w:uiPriority w:val="1"/>
    <w:qFormat/>
    <w:rsid w:val="002A77E2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E2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C4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udacityteam.org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Links>
    <vt:vector size="6" baseType="variant">
      <vt:variant>
        <vt:i4>2293765</vt:i4>
      </vt:variant>
      <vt:variant>
        <vt:i4>4844</vt:i4>
      </vt:variant>
      <vt:variant>
        <vt:i4>1031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Kling</dc:creator>
  <cp:keywords/>
  <dc:description/>
  <cp:lastModifiedBy>Jo Jo</cp:lastModifiedBy>
  <cp:revision>7</cp:revision>
  <dcterms:created xsi:type="dcterms:W3CDTF">2017-12-15T13:21:00Z</dcterms:created>
  <dcterms:modified xsi:type="dcterms:W3CDTF">2017-12-17T21:09:00Z</dcterms:modified>
</cp:coreProperties>
</file>