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TitleChar"/>
          <w:lang w:val="en-US"/>
        </w:rPr>
        <w:alias w:val="Title"/>
        <w:id w:val="-422493418"/>
        <w:placeholder>
          <w:docPart w:val="E48782CBD31A324E9914F0135CEDA8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1C42805C" w14:textId="77777777" w:rsidR="00B23C79" w:rsidRPr="00720EB7" w:rsidRDefault="00D03DA2" w:rsidP="00B23C79">
          <w:pPr>
            <w:pStyle w:val="Header"/>
            <w:rPr>
              <w:rStyle w:val="TitleChar"/>
            </w:rPr>
          </w:pPr>
          <w:r w:rsidRPr="00A72C8B">
            <w:rPr>
              <w:rStyle w:val="TitleChar"/>
              <w:lang w:val="en-US"/>
            </w:rPr>
            <w:t>Grasping the resting potential – Experiment 1</w:t>
          </w:r>
        </w:p>
      </w:sdtContent>
    </w:sdt>
    <w:p w14:paraId="3E431686" w14:textId="77777777" w:rsidR="00456E4E" w:rsidRPr="00720EB7" w:rsidRDefault="00456E4E" w:rsidP="00E87537">
      <w:pPr>
        <w:pStyle w:val="Heading1"/>
      </w:pPr>
      <w:r w:rsidRPr="00720EB7">
        <w:t>Task 1</w:t>
      </w:r>
    </w:p>
    <w:p w14:paraId="2EC3E900" w14:textId="77777777" w:rsidR="00456E4E" w:rsidRPr="00720EB7" w:rsidRDefault="00456E4E" w:rsidP="0063500A">
      <w:pPr>
        <w:rPr>
          <w:b/>
          <w:u w:val="single"/>
        </w:rPr>
      </w:pPr>
      <w:r w:rsidRPr="00720EB7">
        <w:t xml:space="preserve">Please read the </w:t>
      </w:r>
      <w:r w:rsidR="002618E9" w:rsidRPr="00720EB7">
        <w:t>informati</w:t>
      </w:r>
      <w:bookmarkStart w:id="0" w:name="_GoBack"/>
      <w:bookmarkEnd w:id="0"/>
      <w:r w:rsidR="002618E9" w:rsidRPr="00720EB7">
        <w:t>on</w:t>
      </w:r>
      <w:r w:rsidRPr="00720EB7">
        <w:t xml:space="preserve"> below. Which part of the cell will be addressed in this session? Fill in your </w:t>
      </w:r>
      <w:r w:rsidR="00D7224D" w:rsidRPr="00720EB7">
        <w:t xml:space="preserve">answer </w:t>
      </w:r>
      <w:r w:rsidRPr="00720EB7">
        <w:t>as the heading of the worksheet.</w:t>
      </w:r>
      <w:r w:rsidRPr="00720EB7">
        <w:rPr>
          <w:b/>
          <w:u w:val="single"/>
        </w:rPr>
        <w:t xml:space="preserve">         </w:t>
      </w:r>
    </w:p>
    <w:p w14:paraId="2CCE6211" w14:textId="77777777" w:rsidR="00257D07" w:rsidRPr="00720EB7" w:rsidRDefault="00F8044C" w:rsidP="00AA0E62">
      <w:pPr>
        <w:pStyle w:val="Heading2"/>
      </w:pPr>
      <w:r w:rsidRPr="00720EB7">
        <w:t>Info</w:t>
      </w:r>
      <w:r w:rsidR="002618E9" w:rsidRPr="00720EB7">
        <w:t>rmation</w:t>
      </w:r>
    </w:p>
    <w:p w14:paraId="04950171" w14:textId="5A80084B" w:rsidR="00511558" w:rsidRPr="00720EB7" w:rsidRDefault="0002661B" w:rsidP="00971A66">
      <w:r>
        <w:t xml:space="preserve">Phospholipids are molecules which form </w:t>
      </w:r>
      <w:r w:rsidR="006D1E1E">
        <w:t>what is known as the</w:t>
      </w:r>
      <w:r>
        <w:t xml:space="preserve"> cell membrane. </w:t>
      </w:r>
      <w:r w:rsidR="000819BD" w:rsidRPr="00720EB7">
        <w:t>They</w:t>
      </w:r>
      <w:r w:rsidR="006130A5" w:rsidRPr="00720EB7">
        <w:t xml:space="preserve"> </w:t>
      </w:r>
      <w:r w:rsidR="00F8044C" w:rsidRPr="00720EB7">
        <w:t>have a hydrophilic head sect</w:t>
      </w:r>
      <w:r w:rsidR="006F7827" w:rsidRPr="00720EB7">
        <w:t>ion and a hydrophobic tail end.</w:t>
      </w:r>
      <w:r w:rsidR="00F8044C" w:rsidRPr="00720EB7">
        <w:t xml:space="preserve"> </w:t>
      </w:r>
      <w:r w:rsidR="00D7224D" w:rsidRPr="00720EB7">
        <w:t>‘Like with like’</w:t>
      </w:r>
      <w:r w:rsidR="00F8044C" w:rsidRPr="00720EB7">
        <w:t xml:space="preserve"> is the rule of thumb </w:t>
      </w:r>
      <w:r w:rsidR="000819BD" w:rsidRPr="00720EB7">
        <w:t xml:space="preserve">when it comes </w:t>
      </w:r>
      <w:proofErr w:type="gramStart"/>
      <w:r w:rsidR="000819BD" w:rsidRPr="00720EB7">
        <w:t xml:space="preserve">to </w:t>
      </w:r>
      <w:r w:rsidR="0054031D" w:rsidRPr="00720EB7">
        <w:t xml:space="preserve"> </w:t>
      </w:r>
      <w:r>
        <w:t>mixing</w:t>
      </w:r>
      <w:proofErr w:type="gramEnd"/>
      <w:r>
        <w:t xml:space="preserve"> them with </w:t>
      </w:r>
      <w:r w:rsidR="0054031D" w:rsidRPr="00720EB7">
        <w:t>other liquids</w:t>
      </w:r>
      <w:r w:rsidR="000819BD" w:rsidRPr="00720EB7">
        <w:t xml:space="preserve">. If you </w:t>
      </w:r>
      <w:r w:rsidR="00D7224D" w:rsidRPr="00720EB7">
        <w:t xml:space="preserve">mix </w:t>
      </w:r>
      <w:r>
        <w:t xml:space="preserve">them with water, </w:t>
      </w:r>
      <w:r w:rsidR="0054031D" w:rsidRPr="00720EB7">
        <w:t xml:space="preserve">the </w:t>
      </w:r>
      <w:r w:rsidR="00F8044C" w:rsidRPr="00720EB7">
        <w:t>hydrop</w:t>
      </w:r>
      <w:r w:rsidR="006F7827" w:rsidRPr="00720EB7">
        <w:t>hilic</w:t>
      </w:r>
      <w:r w:rsidR="000819BD" w:rsidRPr="00720EB7">
        <w:t xml:space="preserve"> </w:t>
      </w:r>
      <w:r w:rsidR="00D7224D" w:rsidRPr="00720EB7">
        <w:t xml:space="preserve">section </w:t>
      </w:r>
      <w:r w:rsidR="0054031D" w:rsidRPr="00720EB7">
        <w:t xml:space="preserve">of the oil molecules </w:t>
      </w:r>
      <w:r w:rsidR="000819BD" w:rsidRPr="00720EB7">
        <w:t xml:space="preserve">will </w:t>
      </w:r>
      <w:r w:rsidR="00F8044C" w:rsidRPr="00720EB7">
        <w:t xml:space="preserve">face </w:t>
      </w:r>
      <w:r w:rsidR="00AB5C35" w:rsidRPr="00720EB7">
        <w:t xml:space="preserve">towards the </w:t>
      </w:r>
      <w:r w:rsidR="00F8044C" w:rsidRPr="00720EB7">
        <w:t>water</w:t>
      </w:r>
      <w:r w:rsidR="00AB5C35" w:rsidRPr="00720EB7">
        <w:t xml:space="preserve"> molecules</w:t>
      </w:r>
      <w:r w:rsidR="00257D07" w:rsidRPr="00720EB7">
        <w:t xml:space="preserve">, whereas the hydrophobic </w:t>
      </w:r>
      <w:r w:rsidR="00D7224D" w:rsidRPr="00720EB7">
        <w:t>end</w:t>
      </w:r>
      <w:r w:rsidR="0054031D" w:rsidRPr="00720EB7">
        <w:t>s</w:t>
      </w:r>
      <w:r w:rsidR="00D7224D" w:rsidRPr="00720EB7">
        <w:t xml:space="preserve"> </w:t>
      </w:r>
      <w:r w:rsidR="000819BD" w:rsidRPr="00720EB7">
        <w:t xml:space="preserve">will </w:t>
      </w:r>
      <w:r w:rsidR="00AB5C35" w:rsidRPr="00720EB7">
        <w:t>face away</w:t>
      </w:r>
      <w:r w:rsidR="00257D07" w:rsidRPr="00720EB7">
        <w:t xml:space="preserve">. </w:t>
      </w:r>
      <w:r w:rsidR="00AB5C35" w:rsidRPr="00720EB7">
        <w:t>Th</w:t>
      </w:r>
      <w:r w:rsidR="000D3612">
        <w:t>is</w:t>
      </w:r>
      <w:r w:rsidR="00AB5C35" w:rsidRPr="00720EB7">
        <w:t xml:space="preserve"> is how c</w:t>
      </w:r>
      <w:r w:rsidR="006130A5" w:rsidRPr="00720EB7">
        <w:t xml:space="preserve">ell membranes </w:t>
      </w:r>
      <w:r w:rsidR="00AB5C35" w:rsidRPr="00720EB7">
        <w:t xml:space="preserve">are formed: the </w:t>
      </w:r>
      <w:r w:rsidR="003A1213" w:rsidRPr="00720EB7">
        <w:t>hydrophili</w:t>
      </w:r>
      <w:r w:rsidR="00697C89" w:rsidRPr="00720EB7">
        <w:t>c</w:t>
      </w:r>
      <w:r w:rsidR="006F7827" w:rsidRPr="00720EB7">
        <w:t xml:space="preserve"> polar</w:t>
      </w:r>
      <w:r w:rsidR="00697C89" w:rsidRPr="00720EB7">
        <w:t xml:space="preserve"> heads </w:t>
      </w:r>
      <w:r w:rsidR="00AB5C35" w:rsidRPr="00720EB7">
        <w:t xml:space="preserve">of phospholipids </w:t>
      </w:r>
      <w:r w:rsidR="00697C89" w:rsidRPr="00720EB7">
        <w:t>are attracted to</w:t>
      </w:r>
      <w:r w:rsidR="003A1213" w:rsidRPr="00720EB7">
        <w:t xml:space="preserve"> water and the</w:t>
      </w:r>
      <w:r w:rsidR="00AB5C35" w:rsidRPr="00720EB7">
        <w:t>ir</w:t>
      </w:r>
      <w:r w:rsidR="003A1213" w:rsidRPr="00720EB7">
        <w:t xml:space="preserve"> hydrophobic</w:t>
      </w:r>
      <w:r w:rsidR="006F7827" w:rsidRPr="00720EB7">
        <w:t xml:space="preserve"> non-polar</w:t>
      </w:r>
      <w:r w:rsidR="003A1213" w:rsidRPr="00720EB7">
        <w:t xml:space="preserve"> tail</w:t>
      </w:r>
      <w:r w:rsidR="00D7224D" w:rsidRPr="00720EB7">
        <w:t>s</w:t>
      </w:r>
      <w:r w:rsidR="003A1213" w:rsidRPr="00720EB7">
        <w:t xml:space="preserve"> align with each other</w:t>
      </w:r>
      <w:r w:rsidR="005272DC" w:rsidRPr="00720EB7">
        <w:t>,</w:t>
      </w:r>
      <w:r w:rsidR="000819BD" w:rsidRPr="00720EB7">
        <w:t xml:space="preserve"> </w:t>
      </w:r>
      <w:r w:rsidR="005272DC" w:rsidRPr="00720EB7">
        <w:t>creating</w:t>
      </w:r>
      <w:r w:rsidR="00AB5C35" w:rsidRPr="00720EB7">
        <w:t xml:space="preserve"> two lipid bilayers that form the boundary between intracellular and extracellular media </w:t>
      </w:r>
      <w:r w:rsidR="000819BD" w:rsidRPr="00720EB7">
        <w:t>(see figure 1)</w:t>
      </w:r>
      <w:r w:rsidR="003A1213" w:rsidRPr="00720EB7">
        <w:t>.</w:t>
      </w:r>
      <w:r w:rsidR="00D768E5">
        <w:t xml:space="preserve"> </w:t>
      </w:r>
      <w:r>
        <w:t>Although o</w:t>
      </w:r>
      <w:r w:rsidR="00D768E5" w:rsidRPr="00720EB7">
        <w:t xml:space="preserve">ils </w:t>
      </w:r>
      <w:r w:rsidR="000D3612">
        <w:t xml:space="preserve">and phospholipids are different in structure, they are both lipids. </w:t>
      </w:r>
      <w:r w:rsidR="00D03DA2">
        <w:t xml:space="preserve">If you have ever tried mixing water </w:t>
      </w:r>
      <w:r w:rsidR="00053DA5">
        <w:t>with oil, you might already have an idea about</w:t>
      </w:r>
      <w:r w:rsidR="00D03DA2">
        <w:t xml:space="preserve"> how </w:t>
      </w:r>
      <w:r w:rsidR="001869F8">
        <w:t xml:space="preserve">distinct </w:t>
      </w:r>
      <w:r w:rsidR="00D03DA2">
        <w:t xml:space="preserve">layers </w:t>
      </w:r>
      <w:r w:rsidR="001869F8">
        <w:t>of different substances</w:t>
      </w:r>
      <w:r w:rsidR="00D03DA2">
        <w:t xml:space="preserve"> are formed</w:t>
      </w:r>
      <w:r w:rsidR="000D3612">
        <w:t xml:space="preserve">. </w:t>
      </w:r>
    </w:p>
    <w:p w14:paraId="636508AA" w14:textId="77777777" w:rsidR="000819BD" w:rsidRPr="00720EB7" w:rsidRDefault="000819BD" w:rsidP="000819BD">
      <w:pPr>
        <w:jc w:val="both"/>
      </w:pPr>
      <w:r w:rsidRPr="00720EB7">
        <w:rPr>
          <w:noProof/>
          <w:lang w:eastAsia="en-GB"/>
        </w:rPr>
        <w:drawing>
          <wp:inline distT="0" distB="0" distL="0" distR="0" wp14:anchorId="4D06F9C0" wp14:editId="1FA8109F">
            <wp:extent cx="3371850" cy="1309417"/>
            <wp:effectExtent l="190500" t="152400" r="171450" b="138383"/>
            <wp:docPr id="3" name="Picture 2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35" cy="13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0A5FF0" w14:textId="77777777" w:rsidR="000819BD" w:rsidRPr="00AA0E62" w:rsidRDefault="000819BD" w:rsidP="00AA0E62">
      <w:pPr>
        <w:rPr>
          <w:i/>
        </w:rPr>
      </w:pPr>
      <w:r w:rsidRPr="00AA0E62">
        <w:rPr>
          <w:i/>
        </w:rPr>
        <w:t>Figure 1: Illustration of a phospholipid bilayer</w:t>
      </w:r>
    </w:p>
    <w:p w14:paraId="470F4F88" w14:textId="77777777" w:rsidR="00AA0E62" w:rsidRDefault="006F7827" w:rsidP="00AA0E62">
      <w:pPr>
        <w:pStyle w:val="Heading2"/>
      </w:pPr>
      <w:r w:rsidRPr="00720EB7">
        <w:t>Experiment</w:t>
      </w:r>
    </w:p>
    <w:p w14:paraId="316AE9FA" w14:textId="77777777" w:rsidR="00AA0E62" w:rsidRPr="00AA0E62" w:rsidRDefault="00AA0E62" w:rsidP="00AA0E62"/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7C89" w:rsidRPr="00720EB7" w14:paraId="6D543F45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D9EDFED" w14:textId="77777777" w:rsidR="00697C89" w:rsidRPr="00720EB7" w:rsidRDefault="00697C89" w:rsidP="00B44E7E">
            <w:r w:rsidRPr="00720EB7">
              <w:t>Material</w:t>
            </w:r>
          </w:p>
        </w:tc>
        <w:tc>
          <w:tcPr>
            <w:tcW w:w="2500" w:type="pct"/>
          </w:tcPr>
          <w:p w14:paraId="03018B93" w14:textId="77777777" w:rsidR="00697C89" w:rsidRPr="00720EB7" w:rsidRDefault="00697C89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Hazards</w:t>
            </w:r>
          </w:p>
        </w:tc>
      </w:tr>
      <w:tr w:rsidR="00697C89" w:rsidRPr="00720EB7" w14:paraId="77690BC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0C351A" w14:textId="77777777" w:rsidR="00697C89" w:rsidRPr="00720EB7" w:rsidRDefault="00697C89" w:rsidP="00B44E7E">
            <w:r w:rsidRPr="00720EB7">
              <w:t xml:space="preserve">     Red cabbage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DFABD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3D5487DC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F50F49" w14:textId="77777777" w:rsidR="00697C89" w:rsidRPr="00720EB7" w:rsidRDefault="00697C89" w:rsidP="00B44E7E">
            <w:r w:rsidRPr="00720EB7">
              <w:t xml:space="preserve">     Olive oil</w:t>
            </w:r>
          </w:p>
        </w:tc>
        <w:tc>
          <w:tcPr>
            <w:tcW w:w="2500" w:type="pct"/>
          </w:tcPr>
          <w:p w14:paraId="3B581619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7C559573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ECE766" w14:textId="77777777" w:rsidR="00697C89" w:rsidRPr="00720EB7" w:rsidRDefault="00697C89" w:rsidP="00B44E7E">
            <w:r w:rsidRPr="00720EB7">
              <w:t xml:space="preserve">     Dishwashing </w:t>
            </w:r>
            <w:r w:rsidR="00144977" w:rsidRPr="00720EB7">
              <w:t>soap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762427" w14:textId="77777777" w:rsidR="00697C89" w:rsidRPr="00720EB7" w:rsidRDefault="0041710C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D925D63" wp14:editId="4315463A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-300966</wp:posOffset>
                  </wp:positionV>
                  <wp:extent cx="671063" cy="664234"/>
                  <wp:effectExtent l="19050" t="0" r="0" b="0"/>
                  <wp:wrapSquare wrapText="bothSides"/>
                  <wp:docPr id="4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0EB7">
              <w:t xml:space="preserve"> Hazardous to health. Do not swallow.</w:t>
            </w:r>
          </w:p>
        </w:tc>
      </w:tr>
      <w:tr w:rsidR="00697C89" w:rsidRPr="00720EB7" w14:paraId="390C6610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</w:tcPr>
          <w:p w14:paraId="7A536033" w14:textId="77777777" w:rsidR="00697C89" w:rsidRPr="00720EB7" w:rsidRDefault="00697C89" w:rsidP="00B44E7E">
            <w:r w:rsidRPr="00720EB7">
              <w:t xml:space="preserve">     Knife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B9E7571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6A6D032F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50F3" w14:textId="77777777" w:rsidR="00697C89" w:rsidRPr="00720EB7" w:rsidRDefault="00697C89" w:rsidP="00B44E7E">
            <w:r w:rsidRPr="00720EB7">
              <w:lastRenderedPageBreak/>
              <w:t xml:space="preserve">     Kitchen sieve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BA6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5C63FC91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00C8" w14:textId="77777777" w:rsidR="00697C89" w:rsidRPr="00720EB7" w:rsidRDefault="00697C89" w:rsidP="00B44E7E">
            <w:r w:rsidRPr="00720EB7">
              <w:t xml:space="preserve">     4 Erlenmeyer flasks (250 ml) </w:t>
            </w:r>
            <w:r w:rsidR="00D7224D" w:rsidRPr="00720EB7">
              <w:t>and</w:t>
            </w:r>
            <w:r w:rsidRPr="00720EB7">
              <w:t xml:space="preserve"> plugs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946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DD343A" w14:textId="77777777" w:rsidR="00697C89" w:rsidRPr="00720EB7" w:rsidRDefault="00697C89"/>
    <w:p w14:paraId="7B29379C" w14:textId="77777777" w:rsidR="004F5D28" w:rsidRPr="00720EB7" w:rsidRDefault="004F5D28" w:rsidP="00AA0E62">
      <w:pPr>
        <w:pStyle w:val="Heading2"/>
        <w:rPr>
          <w:u w:val="single"/>
        </w:rPr>
      </w:pPr>
      <w:r w:rsidRPr="00720EB7">
        <w:rPr>
          <w:u w:val="single"/>
        </w:rPr>
        <w:t>Procedure</w:t>
      </w:r>
    </w:p>
    <w:p w14:paraId="774751C2" w14:textId="77777777" w:rsidR="00697C89" w:rsidRPr="00720EB7" w:rsidRDefault="00697C89" w:rsidP="00DA1A4A">
      <w:pPr>
        <w:pStyle w:val="ListParagraph"/>
        <w:numPr>
          <w:ilvl w:val="0"/>
          <w:numId w:val="1"/>
        </w:numPr>
      </w:pPr>
      <w:r w:rsidRPr="00720EB7">
        <w:t xml:space="preserve">Mark the four Erlenmeyer flasks with numbers from </w:t>
      </w:r>
      <w:r w:rsidR="006765E3" w:rsidRPr="00720EB7">
        <w:t xml:space="preserve">1 </w:t>
      </w:r>
      <w:r w:rsidRPr="00720EB7">
        <w:t xml:space="preserve">to </w:t>
      </w:r>
      <w:r w:rsidR="006765E3" w:rsidRPr="00720EB7">
        <w:t>4</w:t>
      </w:r>
      <w:r w:rsidRPr="00720EB7">
        <w:t xml:space="preserve">. </w:t>
      </w:r>
    </w:p>
    <w:p w14:paraId="06187A96" w14:textId="77777777" w:rsidR="00697C89" w:rsidRPr="00720EB7" w:rsidRDefault="00697C89" w:rsidP="00DA1A4A">
      <w:pPr>
        <w:pStyle w:val="ListParagraph"/>
      </w:pPr>
    </w:p>
    <w:p w14:paraId="742390C0" w14:textId="77777777" w:rsidR="006F7827" w:rsidRPr="00720EB7" w:rsidRDefault="00697C89" w:rsidP="00DA1A4A">
      <w:pPr>
        <w:pStyle w:val="ListParagraph"/>
        <w:numPr>
          <w:ilvl w:val="0"/>
          <w:numId w:val="1"/>
        </w:numPr>
      </w:pPr>
      <w:r w:rsidRPr="00720EB7">
        <w:t>Slice the red cabbage very thin</w:t>
      </w:r>
      <w:r w:rsidR="00E64921" w:rsidRPr="00720EB7">
        <w:t>ly</w:t>
      </w:r>
      <w:r w:rsidRPr="00720EB7">
        <w:t xml:space="preserve"> (1-2 mm) </w:t>
      </w:r>
      <w:r w:rsidR="0041710C" w:rsidRPr="00720EB7">
        <w:t>and rinse the</w:t>
      </w:r>
      <w:r w:rsidR="006765E3" w:rsidRPr="00720EB7">
        <w:t xml:space="preserve"> slices</w:t>
      </w:r>
      <w:r w:rsidRPr="00720EB7">
        <w:t xml:space="preserve"> with water </w:t>
      </w:r>
      <w:r w:rsidR="00E64921" w:rsidRPr="00720EB7">
        <w:t xml:space="preserve">in the kitchen sieve </w:t>
      </w:r>
      <w:r w:rsidRPr="00720EB7">
        <w:t xml:space="preserve">until the water no longer shows </w:t>
      </w:r>
      <w:r w:rsidR="0041710C" w:rsidRPr="00720EB7">
        <w:t xml:space="preserve">any </w:t>
      </w:r>
      <w:r w:rsidR="00AA0E62">
        <w:t>blue</w:t>
      </w:r>
      <w:r w:rsidRPr="00720EB7">
        <w:t xml:space="preserve"> colo</w:t>
      </w:r>
      <w:r w:rsidR="006765E3" w:rsidRPr="00720EB7">
        <w:t>u</w:t>
      </w:r>
      <w:r w:rsidRPr="00720EB7">
        <w:t xml:space="preserve">ring. </w:t>
      </w:r>
    </w:p>
    <w:p w14:paraId="137501CD" w14:textId="77777777" w:rsidR="00697C89" w:rsidRPr="00720EB7" w:rsidRDefault="00697C89" w:rsidP="00697C89">
      <w:pPr>
        <w:pStyle w:val="ListParagraph"/>
      </w:pPr>
    </w:p>
    <w:p w14:paraId="0AD2C641" w14:textId="77777777" w:rsidR="006F7827" w:rsidRDefault="00E64921" w:rsidP="00372385">
      <w:pPr>
        <w:pStyle w:val="ListParagraph"/>
        <w:numPr>
          <w:ilvl w:val="0"/>
          <w:numId w:val="1"/>
        </w:numPr>
      </w:pPr>
      <w:r w:rsidRPr="00720EB7">
        <w:t xml:space="preserve">Fill each flask with the reagents listed in </w:t>
      </w:r>
      <w:r w:rsidR="0041710C" w:rsidRPr="00720EB7">
        <w:t>the table below</w:t>
      </w:r>
      <w:r w:rsidR="00697C89" w:rsidRPr="00720EB7">
        <w:t>.</w:t>
      </w:r>
    </w:p>
    <w:p w14:paraId="530C689B" w14:textId="77777777" w:rsidR="00AA0E62" w:rsidRPr="00720EB7" w:rsidRDefault="00AA0E62" w:rsidP="00AA0E62"/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2169"/>
        <w:gridCol w:w="6893"/>
      </w:tblGrid>
      <w:tr w:rsidR="00697C89" w:rsidRPr="00720EB7" w14:paraId="3685D8CD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69B" w14:textId="77777777" w:rsidR="00697C89" w:rsidRPr="00720EB7" w:rsidRDefault="00697C89" w:rsidP="00B44E7E">
            <w:r w:rsidRPr="00720EB7">
              <w:t xml:space="preserve">Erlenmeyer flask </w:t>
            </w:r>
            <w:r w:rsidR="006765E3" w:rsidRPr="00720EB7">
              <w:t>#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90C" w14:textId="77777777" w:rsidR="00697C89" w:rsidRPr="00720EB7" w:rsidRDefault="00697C89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Reagents</w:t>
            </w:r>
          </w:p>
        </w:tc>
      </w:tr>
      <w:tr w:rsidR="00697C89" w:rsidRPr="00720EB7" w14:paraId="1F89551C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956" w14:textId="77777777" w:rsidR="00697C89" w:rsidRPr="00720EB7" w:rsidRDefault="00697C89" w:rsidP="00B44E7E">
            <w:r w:rsidRPr="00720EB7">
              <w:t xml:space="preserve">     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26B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Water (150 ml)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o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>il (1 drop)</w:t>
            </w:r>
          </w:p>
        </w:tc>
      </w:tr>
      <w:tr w:rsidR="00697C89" w:rsidRPr="00720EB7" w14:paraId="63E5DB6E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C86" w14:textId="77777777" w:rsidR="00697C89" w:rsidRPr="00720EB7" w:rsidRDefault="00697C89" w:rsidP="00B44E7E">
            <w:r w:rsidRPr="00720EB7">
              <w:t xml:space="preserve">     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A38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Water (150 ml)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o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il (1 drop)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d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>ishwashing liquid (1 drop)</w:t>
            </w:r>
          </w:p>
        </w:tc>
      </w:tr>
      <w:tr w:rsidR="00697C89" w:rsidRPr="00720EB7" w14:paraId="7F30B5C4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7CC" w14:textId="77777777" w:rsidR="00697C89" w:rsidRPr="00720EB7" w:rsidRDefault="00697C89" w:rsidP="00B44E7E">
            <w:r w:rsidRPr="00720EB7">
              <w:t xml:space="preserve">     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1BF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Water (150 ml)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r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>ed cabbage (15 pieces)</w:t>
            </w:r>
          </w:p>
        </w:tc>
      </w:tr>
      <w:tr w:rsidR="00697C89" w:rsidRPr="00720EB7" w14:paraId="3DCE3FF8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A4D" w14:textId="77777777" w:rsidR="00697C89" w:rsidRPr="00720EB7" w:rsidRDefault="00697C89" w:rsidP="00B44E7E">
            <w:r w:rsidRPr="00720EB7">
              <w:t xml:space="preserve">     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676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Water (150 ml)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r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 xml:space="preserve">ed cabbage (15 pieces) + </w:t>
            </w:r>
            <w:r w:rsidR="006765E3" w:rsidRPr="00720EB7">
              <w:rPr>
                <w:rFonts w:cs="Arial"/>
                <w:color w:val="141414"/>
                <w:shd w:val="clear" w:color="auto" w:fill="FCFCFF"/>
              </w:rPr>
              <w:t>d</w:t>
            </w:r>
            <w:r w:rsidRPr="00720EB7">
              <w:rPr>
                <w:rFonts w:cs="Arial"/>
                <w:color w:val="141414"/>
                <w:shd w:val="clear" w:color="auto" w:fill="FCFCFF"/>
              </w:rPr>
              <w:t>ishwashing liquid (1 drop)</w:t>
            </w:r>
          </w:p>
        </w:tc>
      </w:tr>
    </w:tbl>
    <w:p w14:paraId="2C78E24A" w14:textId="77777777" w:rsidR="00AA0E62" w:rsidRDefault="00AA0E62" w:rsidP="00AA0E62">
      <w:pPr>
        <w:pStyle w:val="ListParagraph"/>
      </w:pPr>
    </w:p>
    <w:p w14:paraId="348DF884" w14:textId="77777777" w:rsidR="00511558" w:rsidRDefault="006765E3" w:rsidP="006F7827">
      <w:pPr>
        <w:pStyle w:val="ListParagraph"/>
        <w:numPr>
          <w:ilvl w:val="0"/>
          <w:numId w:val="1"/>
        </w:numPr>
      </w:pPr>
      <w:r w:rsidRPr="00720EB7">
        <w:t>For each of the four flasks, insert</w:t>
      </w:r>
      <w:r w:rsidR="006F7827" w:rsidRPr="00720EB7">
        <w:t xml:space="preserve"> a plug into </w:t>
      </w:r>
      <w:r w:rsidRPr="00720EB7">
        <w:t xml:space="preserve">the </w:t>
      </w:r>
      <w:r w:rsidR="006F7827" w:rsidRPr="00720EB7">
        <w:t xml:space="preserve">flask, shake </w:t>
      </w:r>
      <w:r w:rsidRPr="00720EB7">
        <w:t xml:space="preserve">it </w:t>
      </w:r>
      <w:r w:rsidR="006F7827" w:rsidRPr="00720EB7">
        <w:t xml:space="preserve">and wait for 10 minutes. What do you think will happen after you shake the flasks? Write your </w:t>
      </w:r>
      <w:r w:rsidR="00144977" w:rsidRPr="00720EB7">
        <w:rPr>
          <w:b/>
        </w:rPr>
        <w:t>hypotheses</w:t>
      </w:r>
      <w:r w:rsidR="006F7827" w:rsidRPr="00720EB7">
        <w:t xml:space="preserve"> in the table below.</w:t>
      </w:r>
    </w:p>
    <w:p w14:paraId="4583AC4E" w14:textId="77777777" w:rsidR="00AA0E62" w:rsidRPr="00720EB7" w:rsidRDefault="00AA0E62" w:rsidP="00AA0E62">
      <w:pPr>
        <w:pStyle w:val="ListParagraph"/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903"/>
      </w:tblGrid>
      <w:tr w:rsidR="00E64921" w:rsidRPr="00720EB7" w14:paraId="6F8F1010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77609B2" w14:textId="77777777" w:rsidR="00511558" w:rsidRPr="00720EB7" w:rsidRDefault="00EE4D02" w:rsidP="00456E4E">
            <w:r w:rsidRPr="00720EB7">
              <w:t xml:space="preserve">Erlenmeyer flask </w:t>
            </w:r>
            <w:r w:rsidR="006765E3" w:rsidRPr="00720EB7">
              <w:t>#</w:t>
            </w:r>
          </w:p>
        </w:tc>
        <w:tc>
          <w:tcPr>
            <w:tcW w:w="3809" w:type="pct"/>
          </w:tcPr>
          <w:p w14:paraId="365ED7F1" w14:textId="77777777" w:rsidR="00511558" w:rsidRPr="00720EB7" w:rsidRDefault="00144977" w:rsidP="00456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Hypothes</w:t>
            </w:r>
            <w:r w:rsidR="006765E3" w:rsidRPr="00720EB7">
              <w:t>e</w:t>
            </w:r>
            <w:r w:rsidRPr="00720EB7">
              <w:t>s</w:t>
            </w:r>
          </w:p>
        </w:tc>
      </w:tr>
      <w:tr w:rsidR="00E64921" w:rsidRPr="00720EB7" w14:paraId="43D4E3CA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E683C02" w14:textId="77777777" w:rsidR="00EE4D02" w:rsidRPr="00720EB7" w:rsidRDefault="00EE4D02" w:rsidP="00456E4E">
            <w:r w:rsidRPr="00720EB7">
              <w:t xml:space="preserve">     1</w:t>
            </w:r>
          </w:p>
          <w:p w14:paraId="5FD2FEDA" w14:textId="77777777" w:rsidR="00144977" w:rsidRPr="00720EB7" w:rsidRDefault="00144977" w:rsidP="00456E4E"/>
        </w:tc>
        <w:tc>
          <w:tcPr>
            <w:tcW w:w="3809" w:type="pct"/>
          </w:tcPr>
          <w:p w14:paraId="3C87E124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5722A1B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933A1AF" w14:textId="77777777" w:rsidR="00511558" w:rsidRPr="00720EB7" w:rsidRDefault="00EE4D02" w:rsidP="00456E4E">
            <w:r w:rsidRPr="00720EB7">
              <w:t xml:space="preserve">     2</w:t>
            </w:r>
          </w:p>
          <w:p w14:paraId="2CCEA698" w14:textId="77777777" w:rsidR="00EE4D02" w:rsidRPr="00720EB7" w:rsidRDefault="00EE4D02" w:rsidP="00456E4E"/>
        </w:tc>
        <w:tc>
          <w:tcPr>
            <w:tcW w:w="3809" w:type="pct"/>
          </w:tcPr>
          <w:p w14:paraId="0ED9DDE7" w14:textId="77777777" w:rsidR="00511558" w:rsidRPr="00720EB7" w:rsidRDefault="00511558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3065705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6A399B0" w14:textId="77777777" w:rsidR="00511558" w:rsidRPr="00720EB7" w:rsidRDefault="00EE4D02" w:rsidP="00456E4E">
            <w:r w:rsidRPr="00720EB7">
              <w:t xml:space="preserve">     3</w:t>
            </w:r>
          </w:p>
          <w:p w14:paraId="2D4BE076" w14:textId="77777777" w:rsidR="00EE4D02" w:rsidRPr="00720EB7" w:rsidRDefault="00EE4D02" w:rsidP="00456E4E"/>
        </w:tc>
        <w:tc>
          <w:tcPr>
            <w:tcW w:w="3809" w:type="pct"/>
          </w:tcPr>
          <w:p w14:paraId="52EEDB71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28C00E22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3E92AD57" w14:textId="77777777" w:rsidR="00EE4D02" w:rsidRPr="00720EB7" w:rsidRDefault="00EE4D02" w:rsidP="00456E4E">
            <w:r w:rsidRPr="00720EB7">
              <w:t xml:space="preserve">     4</w:t>
            </w:r>
          </w:p>
          <w:p w14:paraId="1C10BB40" w14:textId="77777777" w:rsidR="00EE4D02" w:rsidRPr="00720EB7" w:rsidRDefault="00EE4D02" w:rsidP="00456E4E"/>
        </w:tc>
        <w:tc>
          <w:tcPr>
            <w:tcW w:w="3809" w:type="pct"/>
          </w:tcPr>
          <w:p w14:paraId="48EC3528" w14:textId="77777777" w:rsidR="00EE4D02" w:rsidRPr="00720EB7" w:rsidRDefault="00EE4D02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EAF695" w14:textId="77777777" w:rsidR="009B22D8" w:rsidRPr="00720EB7" w:rsidRDefault="009B22D8" w:rsidP="00456E4E"/>
    <w:p w14:paraId="53028FDD" w14:textId="77777777" w:rsidR="00E8291C" w:rsidRPr="00720EB7" w:rsidRDefault="00E8291C" w:rsidP="00AA0E62">
      <w:pPr>
        <w:pStyle w:val="Heading1"/>
      </w:pPr>
      <w:r w:rsidRPr="00720EB7">
        <w:lastRenderedPageBreak/>
        <w:t>Task 2</w:t>
      </w:r>
    </w:p>
    <w:p w14:paraId="2455F41E" w14:textId="77777777" w:rsidR="00E8291C" w:rsidRDefault="00D94C00" w:rsidP="00144977">
      <w:pPr>
        <w:jc w:val="both"/>
        <w:rPr>
          <w:b/>
          <w:u w:val="single"/>
        </w:rPr>
      </w:pPr>
      <w:r w:rsidRPr="00720EB7">
        <w:t>Use the table below to</w:t>
      </w:r>
      <w:r w:rsidR="00E64921" w:rsidRPr="00720EB7">
        <w:t xml:space="preserve"> </w:t>
      </w:r>
      <w:r w:rsidRPr="00720EB7">
        <w:t>record</w:t>
      </w:r>
      <w:r w:rsidR="00E64921" w:rsidRPr="00720EB7">
        <w:t xml:space="preserve"> </w:t>
      </w:r>
      <w:r w:rsidR="00E8291C" w:rsidRPr="00720EB7">
        <w:t xml:space="preserve">your </w:t>
      </w:r>
      <w:r w:rsidR="00E8291C" w:rsidRPr="00720EB7">
        <w:rPr>
          <w:b/>
        </w:rPr>
        <w:t>observation</w:t>
      </w:r>
      <w:r w:rsidR="00144977" w:rsidRPr="00720EB7">
        <w:rPr>
          <w:b/>
        </w:rPr>
        <w:t>s</w:t>
      </w:r>
      <w:r w:rsidR="00E8291C" w:rsidRPr="00720EB7">
        <w:t xml:space="preserve"> after </w:t>
      </w:r>
      <w:r w:rsidRPr="00720EB7">
        <w:t xml:space="preserve">conducting </w:t>
      </w:r>
      <w:r w:rsidR="00E8291C" w:rsidRPr="00720EB7">
        <w:t>the exp</w:t>
      </w:r>
      <w:r w:rsidR="00372385" w:rsidRPr="00720EB7">
        <w:t>eriment.</w:t>
      </w:r>
      <w:r w:rsidR="00144977" w:rsidRPr="00720EB7">
        <w:t xml:space="preserve"> Discuss your results </w:t>
      </w:r>
      <w:r w:rsidR="006765E3" w:rsidRPr="00720EB7">
        <w:t>with</w:t>
      </w:r>
      <w:r w:rsidR="00144977" w:rsidRPr="00720EB7">
        <w:t xml:space="preserve"> your group and prepare to share them</w:t>
      </w:r>
      <w:r w:rsidR="00E8291C" w:rsidRPr="00720EB7">
        <w:t xml:space="preserve"> with the class. </w:t>
      </w:r>
      <w:r w:rsidR="00E8291C" w:rsidRPr="00720EB7">
        <w:rPr>
          <w:b/>
          <w:u w:val="single"/>
        </w:rPr>
        <w:t xml:space="preserve"> </w:t>
      </w:r>
    </w:p>
    <w:p w14:paraId="1082ECC8" w14:textId="77777777" w:rsidR="00AA0E62" w:rsidRPr="00720EB7" w:rsidRDefault="00AA0E62" w:rsidP="00144977">
      <w:pPr>
        <w:jc w:val="both"/>
        <w:rPr>
          <w:b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6891"/>
      </w:tblGrid>
      <w:tr w:rsidR="00E64921" w:rsidRPr="00720EB7" w14:paraId="6B78181A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09C26BE2" w14:textId="77777777" w:rsidR="00144977" w:rsidRPr="00720EB7" w:rsidRDefault="00144977" w:rsidP="00B44E7E">
            <w:r w:rsidRPr="00720EB7">
              <w:t xml:space="preserve">Erlenmeyer flask </w:t>
            </w:r>
            <w:proofErr w:type="spellStart"/>
            <w:r w:rsidRPr="00720EB7">
              <w:t>Nr</w:t>
            </w:r>
            <w:proofErr w:type="spellEnd"/>
            <w:r w:rsidRPr="00720EB7">
              <w:t>.</w:t>
            </w:r>
          </w:p>
        </w:tc>
        <w:tc>
          <w:tcPr>
            <w:tcW w:w="3802" w:type="pct"/>
          </w:tcPr>
          <w:p w14:paraId="02B16B90" w14:textId="77777777" w:rsidR="00144977" w:rsidRPr="00720EB7" w:rsidRDefault="00144977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Observation</w:t>
            </w:r>
            <w:r w:rsidR="006765E3" w:rsidRPr="00720EB7">
              <w:t>s</w:t>
            </w:r>
          </w:p>
        </w:tc>
      </w:tr>
      <w:tr w:rsidR="00E64921" w:rsidRPr="00720EB7" w14:paraId="7CDCA17B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9417E67" w14:textId="77777777" w:rsidR="00144977" w:rsidRPr="00720EB7" w:rsidRDefault="00144977" w:rsidP="00B44E7E">
            <w:r w:rsidRPr="00720EB7">
              <w:t xml:space="preserve">     1</w:t>
            </w:r>
          </w:p>
          <w:p w14:paraId="609B27FB" w14:textId="77777777" w:rsidR="00144977" w:rsidRPr="00720EB7" w:rsidRDefault="00144977" w:rsidP="00B44E7E"/>
        </w:tc>
        <w:tc>
          <w:tcPr>
            <w:tcW w:w="3802" w:type="pct"/>
          </w:tcPr>
          <w:p w14:paraId="3B59BE0C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7C138575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372BE4B2" w14:textId="77777777" w:rsidR="00144977" w:rsidRPr="00720EB7" w:rsidRDefault="00144977" w:rsidP="00B44E7E">
            <w:r w:rsidRPr="00720EB7">
              <w:t xml:space="preserve">     2</w:t>
            </w:r>
          </w:p>
          <w:p w14:paraId="29F141A1" w14:textId="77777777" w:rsidR="00144977" w:rsidRPr="00720EB7" w:rsidRDefault="00144977" w:rsidP="00B44E7E"/>
        </w:tc>
        <w:tc>
          <w:tcPr>
            <w:tcW w:w="3802" w:type="pct"/>
          </w:tcPr>
          <w:p w14:paraId="276F8379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10097B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13F3C4CE" w14:textId="77777777" w:rsidR="00144977" w:rsidRPr="00720EB7" w:rsidRDefault="00144977" w:rsidP="00B44E7E">
            <w:r w:rsidRPr="00720EB7">
              <w:t xml:space="preserve">     3</w:t>
            </w:r>
          </w:p>
          <w:p w14:paraId="09D1CA83" w14:textId="77777777" w:rsidR="00144977" w:rsidRPr="00720EB7" w:rsidRDefault="00144977" w:rsidP="00B44E7E"/>
        </w:tc>
        <w:tc>
          <w:tcPr>
            <w:tcW w:w="3802" w:type="pct"/>
          </w:tcPr>
          <w:p w14:paraId="5052B57E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68A6ED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56D62684" w14:textId="77777777" w:rsidR="00144977" w:rsidRPr="00720EB7" w:rsidRDefault="00144977" w:rsidP="00B44E7E">
            <w:r w:rsidRPr="00720EB7">
              <w:t xml:space="preserve">     4</w:t>
            </w:r>
          </w:p>
          <w:p w14:paraId="709082AC" w14:textId="77777777" w:rsidR="00144977" w:rsidRPr="00720EB7" w:rsidRDefault="00144977" w:rsidP="00B44E7E"/>
        </w:tc>
        <w:tc>
          <w:tcPr>
            <w:tcW w:w="3802" w:type="pct"/>
          </w:tcPr>
          <w:p w14:paraId="72F1EFD3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CBB57A" w14:textId="77777777" w:rsidR="00144977" w:rsidRPr="00720EB7" w:rsidRDefault="00144977" w:rsidP="00E8291C">
      <w:pPr>
        <w:rPr>
          <w:b/>
          <w:sz w:val="26"/>
          <w:szCs w:val="26"/>
          <w:u w:val="single"/>
        </w:rPr>
      </w:pPr>
    </w:p>
    <w:p w14:paraId="6CFDF511" w14:textId="77777777" w:rsidR="00144977" w:rsidRPr="00720EB7" w:rsidRDefault="00144977" w:rsidP="00AA0E62">
      <w:pPr>
        <w:pStyle w:val="Heading1"/>
      </w:pPr>
      <w:r w:rsidRPr="00720EB7">
        <w:t>Conclusion</w:t>
      </w:r>
    </w:p>
    <w:p w14:paraId="65AF6EA8" w14:textId="77777777" w:rsidR="00144977" w:rsidRDefault="00144977" w:rsidP="00372385">
      <w:pPr>
        <w:jc w:val="both"/>
        <w:rPr>
          <w:rFonts w:cs="Arial"/>
        </w:rPr>
      </w:pPr>
      <w:r w:rsidRPr="00720EB7">
        <w:rPr>
          <w:rFonts w:cs="Arial"/>
        </w:rPr>
        <w:t>Think about how the dishwashing soap might affect</w:t>
      </w:r>
      <w:r w:rsidR="00372385" w:rsidRPr="00720EB7">
        <w:rPr>
          <w:rFonts w:cs="Arial"/>
        </w:rPr>
        <w:t xml:space="preserve"> the properties of oil and the red cabbage’s cell membrane</w:t>
      </w:r>
      <w:r w:rsidRPr="00720EB7">
        <w:rPr>
          <w:rFonts w:cs="Arial"/>
        </w:rPr>
        <w:t xml:space="preserve">. Compare your hypotheses with the results of the experiment and write your conclusion </w:t>
      </w:r>
      <w:r w:rsidR="006765E3" w:rsidRPr="00720EB7">
        <w:rPr>
          <w:rFonts w:cs="Arial"/>
        </w:rPr>
        <w:t xml:space="preserve">in the </w:t>
      </w:r>
      <w:r w:rsidR="00304804" w:rsidRPr="00720EB7">
        <w:rPr>
          <w:rFonts w:cs="Arial"/>
        </w:rPr>
        <w:t>box</w:t>
      </w:r>
      <w:r w:rsidR="006765E3" w:rsidRPr="00720EB7">
        <w:rPr>
          <w:rFonts w:cs="Arial"/>
        </w:rPr>
        <w:t xml:space="preserve"> </w:t>
      </w:r>
      <w:r w:rsidRPr="00720EB7">
        <w:rPr>
          <w:rFonts w:cs="Arial"/>
        </w:rPr>
        <w:t>below.</w:t>
      </w:r>
    </w:p>
    <w:p w14:paraId="16350903" w14:textId="77777777" w:rsidR="00AA0E62" w:rsidRPr="00720EB7" w:rsidRDefault="00AA0E62" w:rsidP="00372385">
      <w:pPr>
        <w:jc w:val="both"/>
        <w:rPr>
          <w:rFonts w:cs="Arial"/>
        </w:rPr>
      </w:pP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44977" w:rsidRPr="00720EB7" w14:paraId="320FBD41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3BC" w14:textId="77777777" w:rsidR="00144977" w:rsidRPr="00720EB7" w:rsidRDefault="00144977" w:rsidP="00B44E7E">
            <w:r w:rsidRPr="00720EB7">
              <w:t>Conclusion</w:t>
            </w:r>
          </w:p>
        </w:tc>
      </w:tr>
      <w:tr w:rsidR="00144977" w:rsidRPr="00720EB7" w14:paraId="2CBD2A3E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4CE" w14:textId="77777777" w:rsidR="00144977" w:rsidRPr="00720EB7" w:rsidRDefault="00144977" w:rsidP="00B44E7E"/>
          <w:p w14:paraId="387CC389" w14:textId="77777777" w:rsidR="00144977" w:rsidRPr="00720EB7" w:rsidRDefault="00144977" w:rsidP="00B44E7E"/>
          <w:p w14:paraId="25662A4D" w14:textId="77777777" w:rsidR="00144977" w:rsidRPr="00720EB7" w:rsidRDefault="00144977" w:rsidP="00B44E7E"/>
          <w:p w14:paraId="5B71830B" w14:textId="77777777" w:rsidR="00144977" w:rsidRPr="00720EB7" w:rsidRDefault="00144977" w:rsidP="00B44E7E">
            <w:r w:rsidRPr="00720EB7">
              <w:t xml:space="preserve">   </w:t>
            </w:r>
          </w:p>
        </w:tc>
      </w:tr>
    </w:tbl>
    <w:p w14:paraId="700A5FEB" w14:textId="77777777" w:rsidR="002618E9" w:rsidRPr="00720EB7" w:rsidRDefault="002618E9"/>
    <w:p w14:paraId="590E9A94" w14:textId="77777777" w:rsidR="00E8291C" w:rsidRPr="00720EB7" w:rsidRDefault="006665C3" w:rsidP="00AA0E62">
      <w:pPr>
        <w:pStyle w:val="Heading1"/>
      </w:pPr>
      <w:r w:rsidRPr="00720EB7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233FFCE" wp14:editId="3FE9486B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5489575" cy="2834640"/>
            <wp:effectExtent l="190500" t="152400" r="168275" b="137160"/>
            <wp:wrapTopAndBottom/>
            <wp:docPr id="1" name="Picture 0" descr="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291C" w:rsidRPr="00720EB7">
        <w:t>Appendix for teachers</w:t>
      </w:r>
    </w:p>
    <w:p w14:paraId="204D024C" w14:textId="77777777" w:rsidR="00E8291C" w:rsidRPr="00720EB7" w:rsidRDefault="00E8291C">
      <w:pPr>
        <w:rPr>
          <w:b/>
          <w:u w:val="single"/>
        </w:rPr>
      </w:pPr>
    </w:p>
    <w:p w14:paraId="455DF1FB" w14:textId="77777777" w:rsidR="00F8044C" w:rsidRDefault="00E8291C" w:rsidP="00AA0E62">
      <w:pPr>
        <w:pStyle w:val="Heading2"/>
      </w:pPr>
      <w:r w:rsidRPr="00720EB7">
        <w:t>Conceptual info</w:t>
      </w:r>
      <w:r w:rsidR="00556FD3" w:rsidRPr="00720EB7">
        <w:t>rmation</w:t>
      </w:r>
      <w:r w:rsidR="00F8044C" w:rsidRPr="00720EB7">
        <w:t xml:space="preserve"> </w:t>
      </w:r>
    </w:p>
    <w:p w14:paraId="4018F1E4" w14:textId="77777777" w:rsidR="00AA0E62" w:rsidRPr="00AA0E62" w:rsidRDefault="00AA0E62" w:rsidP="00AA0E62"/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910"/>
        <w:gridCol w:w="5723"/>
      </w:tblGrid>
      <w:tr w:rsidR="00E64921" w:rsidRPr="00720EB7" w14:paraId="55136A4D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bottom w:val="single" w:sz="4" w:space="0" w:color="auto"/>
            </w:tcBorders>
          </w:tcPr>
          <w:p w14:paraId="18048B27" w14:textId="77777777" w:rsidR="001C205D" w:rsidRPr="00720EB7" w:rsidRDefault="001C205D" w:rsidP="001C205D">
            <w:r w:rsidRPr="00720EB7">
              <w:t xml:space="preserve">Erlenmeyer flask </w:t>
            </w:r>
            <w:r w:rsidR="006765E3" w:rsidRPr="00720EB7">
              <w:t>#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15B0A0C" w14:textId="77777777" w:rsidR="001C205D" w:rsidRPr="00720EB7" w:rsidRDefault="001C205D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Reagents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1C9D2EA6" w14:textId="77777777" w:rsidR="001C205D" w:rsidRPr="00720EB7" w:rsidRDefault="001C205D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Observation</w:t>
            </w:r>
            <w:r w:rsidR="006765E3" w:rsidRPr="00720EB7">
              <w:t>s</w:t>
            </w:r>
          </w:p>
        </w:tc>
      </w:tr>
      <w:tr w:rsidR="00E64921" w:rsidRPr="00720EB7" w14:paraId="1D9E11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1E2B3" w14:textId="77777777" w:rsidR="001C205D" w:rsidRPr="00720EB7" w:rsidRDefault="001C205D" w:rsidP="001C205D"/>
          <w:p w14:paraId="48C2E390" w14:textId="77777777" w:rsidR="001C205D" w:rsidRPr="00720EB7" w:rsidRDefault="001C205D" w:rsidP="001C205D">
            <w:r w:rsidRPr="00720EB7">
              <w:t xml:space="preserve">     1</w:t>
            </w:r>
          </w:p>
          <w:p w14:paraId="77A0F2C9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48F034D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E8B99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t>Water</w:t>
            </w:r>
            <w:r w:rsidR="002618E9" w:rsidRPr="00720EB7">
              <w:t xml:space="preserve"> </w:t>
            </w:r>
            <w:r w:rsidRPr="00720EB7">
              <w:t xml:space="preserve">+ </w:t>
            </w:r>
            <w:r w:rsidR="00E64921" w:rsidRPr="00720EB7">
              <w:t>o</w:t>
            </w:r>
            <w:r w:rsidRPr="00720EB7">
              <w:t>il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257" w14:textId="77777777" w:rsidR="001C205D" w:rsidRPr="00720EB7" w:rsidRDefault="001C205D" w:rsidP="00E6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t>The oil floats on the surface of the water. The</w:t>
            </w:r>
            <w:r w:rsidR="00E64921" w:rsidRPr="00720EB7">
              <w:t xml:space="preserve"> liquids</w:t>
            </w:r>
            <w:r w:rsidRPr="00720EB7">
              <w:t xml:space="preserve"> do not mix because of </w:t>
            </w:r>
            <w:r w:rsidR="006765E3" w:rsidRPr="00720EB7">
              <w:t xml:space="preserve">the </w:t>
            </w:r>
            <w:r w:rsidR="00E64921" w:rsidRPr="00720EB7">
              <w:t xml:space="preserve">difference in </w:t>
            </w:r>
            <w:r w:rsidRPr="00720EB7">
              <w:t>their polarity.</w:t>
            </w:r>
          </w:p>
        </w:tc>
      </w:tr>
      <w:tr w:rsidR="00E64921" w:rsidRPr="00720EB7" w14:paraId="40DE40E0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414B8F9" w14:textId="77777777" w:rsidR="001C205D" w:rsidRPr="00720EB7" w:rsidRDefault="001C205D" w:rsidP="001C205D"/>
          <w:p w14:paraId="3A09055E" w14:textId="77777777" w:rsidR="001C205D" w:rsidRPr="00720EB7" w:rsidRDefault="001C205D" w:rsidP="001C205D">
            <w:r w:rsidRPr="00720EB7">
              <w:t xml:space="preserve">     2</w:t>
            </w:r>
          </w:p>
          <w:p w14:paraId="071FC9FC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9946C10" w14:textId="77777777" w:rsidR="001C205D" w:rsidRPr="00720EB7" w:rsidRDefault="001C205D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Water</w:t>
            </w:r>
            <w:r w:rsidR="002618E9" w:rsidRPr="00720EB7">
              <w:t xml:space="preserve"> </w:t>
            </w:r>
            <w:r w:rsidRPr="00720EB7">
              <w:t xml:space="preserve">+ </w:t>
            </w:r>
            <w:r w:rsidR="00E64921" w:rsidRPr="00720EB7">
              <w:t>o</w:t>
            </w:r>
            <w:r w:rsidRPr="00720EB7">
              <w:t>il</w:t>
            </w:r>
            <w:r w:rsidR="002618E9" w:rsidRPr="00720EB7">
              <w:t xml:space="preserve"> </w:t>
            </w:r>
            <w:r w:rsidRPr="00720EB7">
              <w:t xml:space="preserve">+ </w:t>
            </w:r>
            <w:r w:rsidR="00E64921" w:rsidRPr="00720EB7">
              <w:t>d</w:t>
            </w:r>
            <w:r w:rsidRPr="00720EB7">
              <w:t xml:space="preserve">ishwashing </w:t>
            </w:r>
            <w:r w:rsidR="00144977" w:rsidRPr="00720EB7">
              <w:t>soap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E027F65" w14:textId="77777777" w:rsidR="001C205D" w:rsidRPr="00720EB7" w:rsidRDefault="001C205D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There is no sharp line that divides oil and water because the detergents cause it to vanish.</w:t>
            </w:r>
          </w:p>
        </w:tc>
      </w:tr>
      <w:tr w:rsidR="00E64921" w:rsidRPr="00720EB7" w14:paraId="3E263237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9C88" w14:textId="77777777" w:rsidR="001C205D" w:rsidRPr="00720EB7" w:rsidRDefault="001C205D" w:rsidP="001C205D"/>
          <w:p w14:paraId="2060C801" w14:textId="77777777" w:rsidR="001C205D" w:rsidRPr="00720EB7" w:rsidRDefault="001C205D" w:rsidP="001C205D">
            <w:r w:rsidRPr="00720EB7">
              <w:t xml:space="preserve">     3</w:t>
            </w:r>
          </w:p>
          <w:p w14:paraId="3BE5837D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EF223EE" w14:textId="77777777" w:rsidR="00A12EAC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t>Water</w:t>
            </w:r>
            <w:r w:rsidR="002618E9" w:rsidRPr="00720EB7">
              <w:t xml:space="preserve"> </w:t>
            </w:r>
            <w:r w:rsidRPr="00720EB7">
              <w:t>+</w:t>
            </w:r>
          </w:p>
          <w:p w14:paraId="5A595347" w14:textId="77777777" w:rsidR="001C205D" w:rsidRPr="00720EB7" w:rsidRDefault="00E64921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t>r</w:t>
            </w:r>
            <w:r w:rsidR="001C205D" w:rsidRPr="00720EB7">
              <w:t>ed cabbage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156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t>The red cabbage causes the water to turn slightly blue. A few destroyed cells cause this effect.</w:t>
            </w:r>
          </w:p>
        </w:tc>
      </w:tr>
      <w:tr w:rsidR="00E64921" w:rsidRPr="00720EB7" w14:paraId="399E52F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</w:tcBorders>
          </w:tcPr>
          <w:p w14:paraId="5A6136E1" w14:textId="77777777" w:rsidR="001C205D" w:rsidRPr="00720EB7" w:rsidRDefault="001C205D" w:rsidP="001C205D"/>
          <w:p w14:paraId="5E8339D7" w14:textId="77777777" w:rsidR="001C205D" w:rsidRPr="00720EB7" w:rsidRDefault="001C205D" w:rsidP="001C205D">
            <w:r w:rsidRPr="00720EB7">
              <w:t xml:space="preserve">     4</w:t>
            </w:r>
          </w:p>
          <w:p w14:paraId="6B4EE0B8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</w:tcBorders>
          </w:tcPr>
          <w:p w14:paraId="4C0FD719" w14:textId="77777777" w:rsidR="00A12EAC" w:rsidRPr="00720EB7" w:rsidRDefault="00A12EAC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Water</w:t>
            </w:r>
            <w:r w:rsidR="002618E9" w:rsidRPr="00720EB7">
              <w:t xml:space="preserve"> </w:t>
            </w:r>
            <w:r w:rsidRPr="00720EB7">
              <w:t xml:space="preserve">+ </w:t>
            </w:r>
          </w:p>
          <w:p w14:paraId="16BBB56C" w14:textId="77777777" w:rsidR="001C205D" w:rsidRPr="00720EB7" w:rsidRDefault="00E64921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r</w:t>
            </w:r>
            <w:r w:rsidR="00A12EAC" w:rsidRPr="00720EB7">
              <w:t xml:space="preserve">ed </w:t>
            </w:r>
            <w:r w:rsidR="001C205D" w:rsidRPr="00720EB7">
              <w:t>cabbage</w:t>
            </w:r>
            <w:r w:rsidR="002618E9" w:rsidRPr="00720EB7">
              <w:t xml:space="preserve"> </w:t>
            </w:r>
            <w:r w:rsidR="001C205D" w:rsidRPr="00720EB7">
              <w:t xml:space="preserve">+ </w:t>
            </w:r>
            <w:r w:rsidRPr="00720EB7">
              <w:t>d</w:t>
            </w:r>
            <w:r w:rsidR="001C205D" w:rsidRPr="00720EB7">
              <w:t>ishwashing liquid</w:t>
            </w: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3A2BB3D2" w14:textId="77777777" w:rsidR="001C205D" w:rsidRPr="00720EB7" w:rsidRDefault="001C205D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EB7">
              <w:t>The detergents in the dishwashing liquid heavily penetrate the cell membranes of the red cabbage pieces. The blue colo</w:t>
            </w:r>
            <w:r w:rsidR="00E64921" w:rsidRPr="00720EB7">
              <w:t>u</w:t>
            </w:r>
            <w:r w:rsidRPr="00720EB7">
              <w:t xml:space="preserve">ring leaks from </w:t>
            </w:r>
            <w:r w:rsidR="00A12EAC" w:rsidRPr="00720EB7">
              <w:t>the ce</w:t>
            </w:r>
            <w:r w:rsidR="002618E9" w:rsidRPr="00720EB7">
              <w:t>lls</w:t>
            </w:r>
            <w:r w:rsidR="00A12EAC" w:rsidRPr="00720EB7">
              <w:t xml:space="preserve"> and turns the water deep blue.</w:t>
            </w:r>
          </w:p>
        </w:tc>
      </w:tr>
    </w:tbl>
    <w:p w14:paraId="09E26345" w14:textId="77777777" w:rsidR="00033FAC" w:rsidRPr="00720EB7" w:rsidRDefault="00033FAC">
      <w:pPr>
        <w:rPr>
          <w:b/>
          <w:u w:val="single"/>
        </w:rPr>
      </w:pPr>
    </w:p>
    <w:sectPr w:rsidR="00033FAC" w:rsidRPr="00720EB7" w:rsidSect="001B3E1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C0D5" w14:textId="77777777" w:rsidR="00401579" w:rsidRDefault="00401579" w:rsidP="00F8044C">
      <w:pPr>
        <w:spacing w:after="0"/>
      </w:pPr>
      <w:r>
        <w:separator/>
      </w:r>
    </w:p>
  </w:endnote>
  <w:endnote w:type="continuationSeparator" w:id="0">
    <w:p w14:paraId="662669E0" w14:textId="77777777" w:rsidR="00401579" w:rsidRDefault="00401579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940080"/>
      <w:docPartObj>
        <w:docPartGallery w:val="Page Numbers (Bottom of Page)"/>
        <w:docPartUnique/>
      </w:docPartObj>
    </w:sdtPr>
    <w:sdtEndPr/>
    <w:sdtContent>
      <w:p w14:paraId="6AC20028" w14:textId="77777777" w:rsidR="0063500A" w:rsidRPr="00B23C79" w:rsidRDefault="006A4D3D">
        <w:pPr>
          <w:pStyle w:val="Footer"/>
          <w:jc w:val="right"/>
        </w:pPr>
        <w:r w:rsidRPr="00B23C79">
          <w:fldChar w:fldCharType="begin"/>
        </w:r>
        <w:r w:rsidR="0063500A" w:rsidRPr="00B23C79">
          <w:instrText xml:space="preserve"> PAGE   \* MERGEFORMAT </w:instrText>
        </w:r>
        <w:r w:rsidRPr="00B23C79">
          <w:fldChar w:fldCharType="separate"/>
        </w:r>
        <w:r w:rsidR="00971A66">
          <w:rPr>
            <w:noProof/>
          </w:rPr>
          <w:t>4</w:t>
        </w:r>
        <w:r w:rsidRPr="00B23C79">
          <w:rPr>
            <w:noProof/>
          </w:rPr>
          <w:fldChar w:fldCharType="end"/>
        </w:r>
      </w:p>
    </w:sdtContent>
  </w:sdt>
  <w:p w14:paraId="2F8CDE5E" w14:textId="77777777" w:rsidR="0063500A" w:rsidRPr="00B23C79" w:rsidRDefault="0063500A" w:rsidP="00B23C79">
    <w:pPr>
      <w:pStyle w:val="Header"/>
    </w:pPr>
    <w:r w:rsidRPr="00B23C79">
      <w:t>Supporting material for:</w:t>
    </w:r>
  </w:p>
  <w:p w14:paraId="4A3B7BD6" w14:textId="77777777" w:rsidR="0063500A" w:rsidRPr="00B23C79" w:rsidRDefault="0063500A" w:rsidP="00B23C79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rPr>
        <w:b/>
      </w:rPr>
      <w:t>3</w:t>
    </w:r>
    <w:r>
      <w:rPr>
        <w:b/>
      </w:rPr>
      <w:t>8</w:t>
    </w:r>
    <w:r w:rsidRPr="00B23C79">
      <w:t xml:space="preserve">: </w:t>
    </w:r>
    <w:r w:rsidR="007669F3" w:rsidRPr="007669F3">
      <w:t>28</w:t>
    </w:r>
    <w:r w:rsidRPr="007669F3">
      <w:t>-</w:t>
    </w:r>
    <w:r w:rsidR="007669F3" w:rsidRPr="007669F3">
      <w:t>3</w:t>
    </w:r>
    <w:r w:rsidRPr="007669F3">
      <w:t>1. www.scienceinschool.org/2016/issue3</w:t>
    </w:r>
    <w:r w:rsidR="00902E7B" w:rsidRPr="007669F3">
      <w:t>8/membrane</w:t>
    </w:r>
  </w:p>
  <w:p w14:paraId="670AA9B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048B0" w14:textId="77777777" w:rsidR="00401579" w:rsidRDefault="00401579" w:rsidP="00F8044C">
      <w:pPr>
        <w:spacing w:after="0"/>
      </w:pPr>
      <w:r>
        <w:separator/>
      </w:r>
    </w:p>
  </w:footnote>
  <w:footnote w:type="continuationSeparator" w:id="0">
    <w:p w14:paraId="7BE97FBC" w14:textId="77777777" w:rsidR="00401579" w:rsidRDefault="00401579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69D7" w14:textId="0B7E20EA" w:rsidR="0063500A" w:rsidRPr="00B23C79" w:rsidRDefault="003011FF" w:rsidP="00B23C79">
    <w:pPr>
      <w:pStyle w:val="Footer"/>
    </w:pPr>
    <w:r>
      <w:rPr>
        <w:i/>
        <w:noProof/>
        <w:color w:val="000000"/>
        <w:lang w:eastAsia="en-GB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12CF179" wp14:editId="213BBAE8">
              <wp:simplePos x="0" y="0"/>
              <wp:positionH relativeFrom="page">
                <wp:posOffset>901065</wp:posOffset>
              </wp:positionH>
              <wp:positionV relativeFrom="page">
                <wp:posOffset>-3176</wp:posOffset>
              </wp:positionV>
              <wp:extent cx="7543165" cy="0"/>
              <wp:effectExtent l="0" t="0" r="26035" b="2540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A63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pt;width:593.95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" strokecolor="#31849b [2408]">
              <w10:wrap anchorx="page" anchory="page"/>
            </v:shape>
          </w:pict>
        </mc:Fallback>
      </mc:AlternateContent>
    </w:r>
    <w:r w:rsidR="0063500A" w:rsidRPr="00B23C79">
      <w:rPr>
        <w:i/>
        <w:color w:val="000000"/>
      </w:rPr>
      <w:t>Science in School</w:t>
    </w:r>
    <w:r w:rsidR="0063500A" w:rsidRPr="00B23C79">
      <w:t xml:space="preserve"> </w:t>
    </w:r>
    <w:r w:rsidR="0063500A" w:rsidRPr="00B23C79">
      <w:sym w:font="Symbol" w:char="F0BD"/>
    </w:r>
    <w:r w:rsidR="0063500A" w:rsidRPr="00B23C79">
      <w:t xml:space="preserve"> Issue 3</w:t>
    </w:r>
    <w:r w:rsidR="0063500A">
      <w:t>8</w:t>
    </w:r>
    <w:r w:rsidR="0063500A" w:rsidRPr="00B23C79">
      <w:t xml:space="preserve">: </w:t>
    </w:r>
    <w:r w:rsidR="0063500A">
      <w:t>Winter</w:t>
    </w:r>
    <w:r w:rsidR="0063500A" w:rsidRPr="00B23C79">
      <w:t xml:space="preserve"> 2016 </w:t>
    </w:r>
    <w:r w:rsidR="0063500A" w:rsidRPr="00B23C79">
      <w:sym w:font="Symbol" w:char="F0BD"/>
    </w:r>
    <w:r w:rsidR="0063500A" w:rsidRPr="00B23C79">
      <w:t xml:space="preserve"> </w:t>
    </w:r>
    <w:r w:rsidR="006A4D3D" w:rsidRPr="00B23C79">
      <w:fldChar w:fldCharType="begin"/>
    </w:r>
    <w:r w:rsidR="0063500A" w:rsidRPr="00B23C79">
      <w:instrText xml:space="preserve"> PAGE  \* MERGEFORMAT </w:instrText>
    </w:r>
    <w:r w:rsidR="006A4D3D" w:rsidRPr="00B23C79">
      <w:fldChar w:fldCharType="separate"/>
    </w:r>
    <w:r w:rsidR="00971A66">
      <w:rPr>
        <w:noProof/>
      </w:rPr>
      <w:t>4</w:t>
    </w:r>
    <w:r w:rsidR="006A4D3D" w:rsidRPr="00B23C79">
      <w:fldChar w:fldCharType="end"/>
    </w:r>
    <w:r w:rsidR="0063500A">
      <w:tab/>
    </w:r>
    <w:r w:rsidR="0063500A" w:rsidRPr="00B23C79">
      <w:t>www.scienceinschool.org</w:t>
    </w:r>
  </w:p>
  <w:p w14:paraId="42D12B1B" w14:textId="77CA7B6B" w:rsidR="0063500A" w:rsidRDefault="003011FF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865E1" wp14:editId="4FCC9DB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8F171BB" id="Rectangle 4" o:spid="_x0000_s1026" style="position:absolute;margin-left:0;margin-top:0;width:7.15pt;height:63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480D" wp14:editId="043DABD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46E40DE" id="Rectangle 3" o:spid="_x0000_s1026" style="position:absolute;margin-left:0;margin-top:0;width:7.15pt;height:63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D679D7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67F2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4C"/>
    <w:rsid w:val="0002661B"/>
    <w:rsid w:val="00033FAC"/>
    <w:rsid w:val="00053DA5"/>
    <w:rsid w:val="000819BD"/>
    <w:rsid w:val="000B47A0"/>
    <w:rsid w:val="000D3612"/>
    <w:rsid w:val="00107C04"/>
    <w:rsid w:val="00112D64"/>
    <w:rsid w:val="00144977"/>
    <w:rsid w:val="001521E8"/>
    <w:rsid w:val="001869F8"/>
    <w:rsid w:val="001B3E16"/>
    <w:rsid w:val="001C205D"/>
    <w:rsid w:val="001E7997"/>
    <w:rsid w:val="00214C11"/>
    <w:rsid w:val="002226B9"/>
    <w:rsid w:val="002242B6"/>
    <w:rsid w:val="0023719A"/>
    <w:rsid w:val="00257D07"/>
    <w:rsid w:val="002618E9"/>
    <w:rsid w:val="002D32EF"/>
    <w:rsid w:val="003011FF"/>
    <w:rsid w:val="00304804"/>
    <w:rsid w:val="00353B68"/>
    <w:rsid w:val="00372385"/>
    <w:rsid w:val="00380C1D"/>
    <w:rsid w:val="003A1213"/>
    <w:rsid w:val="00401579"/>
    <w:rsid w:val="0041710C"/>
    <w:rsid w:val="004504C1"/>
    <w:rsid w:val="00456E4E"/>
    <w:rsid w:val="004670A2"/>
    <w:rsid w:val="004F5D28"/>
    <w:rsid w:val="00511558"/>
    <w:rsid w:val="00522307"/>
    <w:rsid w:val="00524A08"/>
    <w:rsid w:val="005272DC"/>
    <w:rsid w:val="0054031D"/>
    <w:rsid w:val="00556FD3"/>
    <w:rsid w:val="00557AED"/>
    <w:rsid w:val="005D5257"/>
    <w:rsid w:val="005E1463"/>
    <w:rsid w:val="006130A5"/>
    <w:rsid w:val="0063500A"/>
    <w:rsid w:val="006665C3"/>
    <w:rsid w:val="006765E3"/>
    <w:rsid w:val="00697C89"/>
    <w:rsid w:val="006A4D3D"/>
    <w:rsid w:val="006B4448"/>
    <w:rsid w:val="006D1E1E"/>
    <w:rsid w:val="006F7827"/>
    <w:rsid w:val="007079E8"/>
    <w:rsid w:val="00720EB7"/>
    <w:rsid w:val="007669F3"/>
    <w:rsid w:val="0076742A"/>
    <w:rsid w:val="007E67AC"/>
    <w:rsid w:val="00805584"/>
    <w:rsid w:val="008A7EA5"/>
    <w:rsid w:val="008E6F47"/>
    <w:rsid w:val="00902E7B"/>
    <w:rsid w:val="00961ABF"/>
    <w:rsid w:val="00971A66"/>
    <w:rsid w:val="009777E1"/>
    <w:rsid w:val="009B22D8"/>
    <w:rsid w:val="00A12EAC"/>
    <w:rsid w:val="00A41864"/>
    <w:rsid w:val="00A72C8B"/>
    <w:rsid w:val="00A879DF"/>
    <w:rsid w:val="00AA0E62"/>
    <w:rsid w:val="00AB5C35"/>
    <w:rsid w:val="00B23C79"/>
    <w:rsid w:val="00B26E12"/>
    <w:rsid w:val="00B44E7E"/>
    <w:rsid w:val="00B56555"/>
    <w:rsid w:val="00BC3517"/>
    <w:rsid w:val="00BC700F"/>
    <w:rsid w:val="00BD4D4A"/>
    <w:rsid w:val="00C15CD8"/>
    <w:rsid w:val="00C220DC"/>
    <w:rsid w:val="00C9057C"/>
    <w:rsid w:val="00CF1A3B"/>
    <w:rsid w:val="00D03DA2"/>
    <w:rsid w:val="00D31465"/>
    <w:rsid w:val="00D348EB"/>
    <w:rsid w:val="00D52BE1"/>
    <w:rsid w:val="00D7224D"/>
    <w:rsid w:val="00D768E5"/>
    <w:rsid w:val="00D94C00"/>
    <w:rsid w:val="00DA1A4A"/>
    <w:rsid w:val="00DC26EB"/>
    <w:rsid w:val="00DE7EF9"/>
    <w:rsid w:val="00E146CD"/>
    <w:rsid w:val="00E1544A"/>
    <w:rsid w:val="00E551B9"/>
    <w:rsid w:val="00E64921"/>
    <w:rsid w:val="00E8291C"/>
    <w:rsid w:val="00E87537"/>
    <w:rsid w:val="00E9523A"/>
    <w:rsid w:val="00EC5A69"/>
    <w:rsid w:val="00EE4D02"/>
    <w:rsid w:val="00F216F6"/>
    <w:rsid w:val="00F2379C"/>
    <w:rsid w:val="00F8044C"/>
    <w:rsid w:val="00F81152"/>
    <w:rsid w:val="00F97610"/>
    <w:rsid w:val="00FA4050"/>
    <w:rsid w:val="00FB0A9F"/>
    <w:rsid w:val="00FE10C0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149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11FF"/>
    <w:pPr>
      <w:spacing w:after="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FF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8782CBD31A324E9914F0135CED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DC1-3C0B-8B43-B2CD-91C4AFE52607}"/>
      </w:docPartPr>
      <w:docPartBody>
        <w:p w:rsidR="00631C41" w:rsidRDefault="00631C41" w:rsidP="00631C41">
          <w:pPr>
            <w:pStyle w:val="E48782CBD31A324E9914F0135CEDA89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56A04"/>
    <w:rsid w:val="00126509"/>
    <w:rsid w:val="001C0172"/>
    <w:rsid w:val="002B4C7B"/>
    <w:rsid w:val="002E6480"/>
    <w:rsid w:val="003832A0"/>
    <w:rsid w:val="00631C41"/>
    <w:rsid w:val="0067692C"/>
    <w:rsid w:val="00760E61"/>
    <w:rsid w:val="0078667E"/>
    <w:rsid w:val="007C30C2"/>
    <w:rsid w:val="008305F9"/>
    <w:rsid w:val="008978A3"/>
    <w:rsid w:val="008A63E5"/>
    <w:rsid w:val="008B2049"/>
    <w:rsid w:val="00910A26"/>
    <w:rsid w:val="009B4FB1"/>
    <w:rsid w:val="00B73807"/>
    <w:rsid w:val="00B74886"/>
    <w:rsid w:val="00CB43FA"/>
    <w:rsid w:val="00D06319"/>
    <w:rsid w:val="00E8444C"/>
    <w:rsid w:val="00EF3E7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E48782CBD31A324E9914F0135CEDA897">
    <w:name w:val="E48782CBD31A324E9914F0135CEDA897"/>
    <w:rsid w:val="00631C41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C9F3F511AB2F8419386B32DF62568EE">
    <w:name w:val="9C9F3F511AB2F8419386B32DF62568EE"/>
    <w:rsid w:val="00631C41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1 </vt:lpstr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Grasping the resting potential – Experiment 1</dc:title>
  <dc:creator>Inspiron 15r</dc:creator>
  <cp:lastModifiedBy>Eleanor Hayes</cp:lastModifiedBy>
  <cp:revision>3</cp:revision>
  <dcterms:created xsi:type="dcterms:W3CDTF">2017-05-29T08:35:00Z</dcterms:created>
  <dcterms:modified xsi:type="dcterms:W3CDTF">2017-05-29T08:35:00Z</dcterms:modified>
</cp:coreProperties>
</file>