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08" w:rsidRPr="000E44DA" w:rsidRDefault="00D92BA0" w:rsidP="00516A65">
      <w:pPr>
        <w:pStyle w:val="Title"/>
      </w:pPr>
      <w:r w:rsidRPr="00D92BA0">
        <w:t>Echilibrele atmosferelor planetare</w:t>
      </w:r>
      <w:r w:rsidR="009E43EC">
        <w:t xml:space="preserve"> </w:t>
      </w:r>
    </w:p>
    <w:p w:rsidR="00516A65" w:rsidRPr="00DB607C" w:rsidRDefault="00D92BA0" w:rsidP="00516A65">
      <w:pPr>
        <w:pStyle w:val="Heading1"/>
      </w:pPr>
      <w:r>
        <w:t>Bugetul de energie al planetei Venus</w:t>
      </w:r>
    </w:p>
    <w:p w:rsidR="00516A65" w:rsidRPr="00DB607C" w:rsidRDefault="00D92BA0" w:rsidP="00516A65">
      <w:pPr>
        <w:autoSpaceDE w:val="0"/>
        <w:autoSpaceDN w:val="0"/>
        <w:adjustRightInd w:val="0"/>
        <w:spacing w:after="0" w:line="240" w:lineRule="auto"/>
        <w:rPr>
          <w:rFonts w:cs="NimbusRomNo9L-Regu"/>
        </w:rPr>
      </w:pPr>
      <w:r w:rsidRPr="00D92BA0">
        <w:rPr>
          <w:rFonts w:cs="NimbusRomNo9L-Regu"/>
        </w:rPr>
        <w:t xml:space="preserve">Venus </w:t>
      </w:r>
      <w:proofErr w:type="gramStart"/>
      <w:r w:rsidRPr="00D92BA0">
        <w:rPr>
          <w:rFonts w:cs="NimbusRomNo9L-Regu"/>
        </w:rPr>
        <w:t>este</w:t>
      </w:r>
      <w:proofErr w:type="gramEnd"/>
      <w:r w:rsidRPr="00D92BA0">
        <w:rPr>
          <w:rFonts w:cs="NimbusRomNo9L-Regu"/>
        </w:rPr>
        <w:t xml:space="preserve"> un alt vecin al Terrei. În multe privin</w:t>
      </w:r>
      <w:r w:rsidRPr="00D92BA0">
        <w:rPr>
          <w:rFonts w:cs="NimbusRomNo9L-Regu"/>
          <w:lang w:val="ro-RO"/>
        </w:rPr>
        <w:t>ţe</w:t>
      </w:r>
      <w:r w:rsidRPr="00D92BA0">
        <w:rPr>
          <w:rFonts w:cs="NimbusRomNo9L-Regu"/>
        </w:rPr>
        <w:t xml:space="preserve">, Venus </w:t>
      </w:r>
      <w:proofErr w:type="gramStart"/>
      <w:r w:rsidRPr="00D92BA0">
        <w:rPr>
          <w:rFonts w:cs="NimbusRomNo9L-Regu"/>
        </w:rPr>
        <w:t>este</w:t>
      </w:r>
      <w:proofErr w:type="gramEnd"/>
      <w:r w:rsidRPr="00D92BA0">
        <w:rPr>
          <w:rFonts w:cs="NimbusRomNo9L-Regu"/>
        </w:rPr>
        <w:t xml:space="preserve"> mai asemănătoare Terrei decât este Marte: ea are aproape aceeași dimensiune și este compusă din materiale solide similare. Însă atmosfera și orbita sa sunt radical diferite de cele ale Pământului, având o atmosferă de aproximativ 90 de ori mai groasă și compusă în mare parte din CO</w:t>
      </w:r>
      <w:r w:rsidRPr="00D92BA0">
        <w:rPr>
          <w:rFonts w:cs="NimbusRomNo9L-Regu"/>
          <w:vertAlign w:val="subscript"/>
        </w:rPr>
        <w:t>2</w:t>
      </w:r>
      <w:r w:rsidRPr="00D92BA0">
        <w:rPr>
          <w:rFonts w:cs="NimbusRomNo9L-Regu"/>
        </w:rPr>
        <w:t xml:space="preserve">. Atmosfera inferioară a planetei Venus </w:t>
      </w:r>
      <w:proofErr w:type="gramStart"/>
      <w:r w:rsidRPr="00D92BA0">
        <w:rPr>
          <w:rFonts w:cs="NimbusRomNo9L-Regu"/>
        </w:rPr>
        <w:t>este</w:t>
      </w:r>
      <w:proofErr w:type="gramEnd"/>
      <w:r w:rsidRPr="00D92BA0">
        <w:rPr>
          <w:rFonts w:cs="NimbusRomNo9L-Regu"/>
        </w:rPr>
        <w:t xml:space="preserve"> constituită din nori denşi, presupuşi a fi constituiţi din picături de acid sulfuric. Aceşti nori reflectă o mare parte a radiației solare incindente, astfel încât, chiar dacă </w:t>
      </w:r>
      <w:proofErr w:type="gramStart"/>
      <w:r w:rsidRPr="00D92BA0">
        <w:rPr>
          <w:rFonts w:cs="NimbusRomNo9L-Regu"/>
        </w:rPr>
        <w:t>este</w:t>
      </w:r>
      <w:proofErr w:type="gramEnd"/>
      <w:r w:rsidRPr="00D92BA0">
        <w:rPr>
          <w:rFonts w:cs="NimbusRomNo9L-Regu"/>
        </w:rPr>
        <w:t xml:space="preserve"> mai aproape de Soare decât Pământul, suprafaţa planetei primeşte mai puţină energie. Cantitatea mare de CO</w:t>
      </w:r>
      <w:r w:rsidRPr="00D92BA0">
        <w:rPr>
          <w:rFonts w:cs="NimbusRomNo9L-Regu"/>
          <w:vertAlign w:val="subscript"/>
        </w:rPr>
        <w:t>2</w:t>
      </w:r>
      <w:r w:rsidRPr="00D92BA0">
        <w:rPr>
          <w:rFonts w:cs="NimbusRomNo9L-Regu"/>
        </w:rPr>
        <w:t xml:space="preserve"> din atmosferă determină un efect de seră masiv – temperatura medie la suprafață este de aproximativ 730 K, deci cu o enormă diferenţă de 500 K mai mult decât ar fi fără această pătură atmosferică!</w:t>
      </w:r>
    </w:p>
    <w:p w:rsidR="00516A65" w:rsidRPr="000E44DA" w:rsidRDefault="00D92BA0" w:rsidP="00516A65">
      <w:pPr>
        <w:pStyle w:val="Heading1"/>
      </w:pPr>
      <w:r>
        <w:t>Bugetul de energie al lui Titan</w:t>
      </w:r>
    </w:p>
    <w:p w:rsidR="00516A65" w:rsidRPr="00910807" w:rsidRDefault="00D92BA0" w:rsidP="00516A65">
      <w:pPr>
        <w:autoSpaceDE w:val="0"/>
        <w:autoSpaceDN w:val="0"/>
        <w:adjustRightInd w:val="0"/>
        <w:spacing w:after="0" w:line="240" w:lineRule="auto"/>
        <w:rPr>
          <w:rFonts w:cs="NimbusRomNo9L-Regu"/>
        </w:rPr>
      </w:pPr>
      <w:r w:rsidRPr="00D92BA0">
        <w:rPr>
          <w:rFonts w:ascii="Calibri" w:hAnsi="Calibri" w:cs="NimbusRomNo9L-Regu"/>
          <w:szCs w:val="19"/>
        </w:rPr>
        <w:t xml:space="preserve">Titan </w:t>
      </w:r>
      <w:proofErr w:type="gramStart"/>
      <w:r w:rsidRPr="00D92BA0">
        <w:rPr>
          <w:rFonts w:ascii="Calibri" w:hAnsi="Calibri" w:cs="NimbusRomNo9L-Regu"/>
          <w:szCs w:val="19"/>
        </w:rPr>
        <w:t>este</w:t>
      </w:r>
      <w:proofErr w:type="gramEnd"/>
      <w:r w:rsidRPr="00D92BA0">
        <w:rPr>
          <w:rFonts w:ascii="Calibri" w:hAnsi="Calibri" w:cs="NimbusRomNo9L-Regu"/>
          <w:szCs w:val="19"/>
        </w:rPr>
        <w:t xml:space="preserve"> cel mai mare satelit natural al planetei Saturn, fiind totodată singurul satelit natural planetar cunoscut pentru faptul că găzduieşte o atmosferă substanțială. Titan are aproximativ mărimea planetei Mercur, este cu 50% mai mare decât Luna noastră, dar se compune aproape sigur dintr-un amestec de rocă și de gheață care îi conferă o densitate medie de numai 1,88 x 10</w:t>
      </w:r>
      <w:r w:rsidRPr="00D92BA0">
        <w:rPr>
          <w:rFonts w:ascii="Calibri" w:hAnsi="Calibri" w:cs="NimbusRomNo9L-Regu"/>
          <w:szCs w:val="19"/>
          <w:vertAlign w:val="superscript"/>
        </w:rPr>
        <w:t>3</w:t>
      </w:r>
      <w:r w:rsidRPr="00D92BA0">
        <w:rPr>
          <w:rFonts w:ascii="Calibri" w:hAnsi="Calibri" w:cs="NimbusRomNo9L-Regu"/>
          <w:szCs w:val="19"/>
        </w:rPr>
        <w:t xml:space="preserve"> kg/m</w:t>
      </w:r>
      <w:r w:rsidRPr="00D92BA0">
        <w:rPr>
          <w:rFonts w:ascii="Calibri" w:hAnsi="Calibri" w:cs="NimbusRomNo9L-Regu"/>
          <w:szCs w:val="19"/>
          <w:vertAlign w:val="superscript"/>
        </w:rPr>
        <w:t>3</w:t>
      </w:r>
      <w:r w:rsidRPr="00D92BA0">
        <w:rPr>
          <w:rFonts w:ascii="Calibri" w:hAnsi="Calibri" w:cs="NimbusRomNo9L-Regu"/>
          <w:szCs w:val="19"/>
        </w:rPr>
        <w:t xml:space="preserve">. Atmosfera </w:t>
      </w:r>
      <w:proofErr w:type="gramStart"/>
      <w:r w:rsidRPr="00D92BA0">
        <w:rPr>
          <w:rFonts w:ascii="Calibri" w:hAnsi="Calibri" w:cs="NimbusRomNo9L-Regu"/>
          <w:szCs w:val="19"/>
        </w:rPr>
        <w:t>sa</w:t>
      </w:r>
      <w:proofErr w:type="gramEnd"/>
      <w:r w:rsidRPr="00D92BA0">
        <w:rPr>
          <w:rFonts w:ascii="Calibri" w:hAnsi="Calibri" w:cs="NimbusRomNo9L-Regu"/>
          <w:szCs w:val="19"/>
        </w:rPr>
        <w:t xml:space="preserve"> relativ groasă (grosime datorată gravitației reduse) este compusă în mare parte din azot și din cantități mici de metan și de alte hidrocarburi. Având o presiune medie la suprafață de 1,45 </w:t>
      </w:r>
      <w:proofErr w:type="gramStart"/>
      <w:r w:rsidRPr="00D92BA0">
        <w:rPr>
          <w:rFonts w:ascii="Calibri" w:hAnsi="Calibri" w:cs="NimbusRomNo9L-Regu"/>
          <w:szCs w:val="19"/>
        </w:rPr>
        <w:t>bari</w:t>
      </w:r>
      <w:proofErr w:type="gramEnd"/>
      <w:r w:rsidRPr="00D92BA0">
        <w:rPr>
          <w:rFonts w:ascii="Calibri" w:hAnsi="Calibri" w:cs="NimbusRomNo9L-Regu"/>
          <w:szCs w:val="19"/>
        </w:rPr>
        <w:t>, atmosfera este mai grea decât cea a Pământului. Deși Saturn și, prin urmare Titan, se află departe de Soare, și nu primesc multă radiaţie solară, energia care ajunge la atmosfera lui Titan este suficientă pentru a determina un ciclu al metanului foarte similar cu circuitul apei de pe Pământ. Lacuri mari de metan se găsesc în apropierea polilor satelitului Titan, iar convecția energiei determină formarea de nori de metan substanţiali în atmosferă.</w:t>
      </w:r>
    </w:p>
    <w:p w:rsidR="00516A65" w:rsidRDefault="00D92BA0" w:rsidP="00516A65">
      <w:r w:rsidRPr="00D92BA0">
        <w:rPr>
          <w:rFonts w:cs="NimbusRomNo9L-Regu"/>
        </w:rPr>
        <w:t xml:space="preserve">Atmosfera superioară (stratosfera), considerată între 250 km şi 300 km de la suprafaţa lui Titan, este cețoasă şi cu aerosoli, ceea ce împiedică radiațiile Soarelui să ajungă la suprafaţa satelitului. Cu toate acestea, metanul și hidrogenul care se găsesc în atmosfera inferioară genereaza </w:t>
      </w:r>
      <w:proofErr w:type="gramStart"/>
      <w:r w:rsidRPr="00D92BA0">
        <w:rPr>
          <w:rFonts w:cs="NimbusRomNo9L-Regu"/>
        </w:rPr>
        <w:t>un</w:t>
      </w:r>
      <w:proofErr w:type="gramEnd"/>
      <w:r w:rsidRPr="00D92BA0">
        <w:rPr>
          <w:rFonts w:cs="NimbusRomNo9L-Regu"/>
        </w:rPr>
        <w:t xml:space="preserve"> efect de seră, încălzind suprafața.</w:t>
      </w:r>
    </w:p>
    <w:p w:rsidR="00516A65" w:rsidRPr="00E82AE4" w:rsidRDefault="00D92BA0" w:rsidP="00516A65">
      <w:pPr>
        <w:pStyle w:val="Heading1"/>
      </w:pPr>
      <w:r>
        <w:t>Bugetul de energie al planetei Jupiter</w:t>
      </w:r>
    </w:p>
    <w:p w:rsidR="00516A65" w:rsidRDefault="00D92BA0" w:rsidP="00516A65">
      <w:r w:rsidRPr="00D92BA0">
        <w:t xml:space="preserve">Jupiter </w:t>
      </w:r>
      <w:proofErr w:type="gramStart"/>
      <w:r w:rsidRPr="00D92BA0">
        <w:t>este</w:t>
      </w:r>
      <w:proofErr w:type="gramEnd"/>
      <w:r w:rsidRPr="00D92BA0">
        <w:t xml:space="preserve"> un gigant de gaz, fără o suprafață solidă care să oprească radiațiile Soarelui. În schimb, radiațiile solare sunt dispersate și absorbite pe măsură </w:t>
      </w:r>
      <w:proofErr w:type="gramStart"/>
      <w:r w:rsidRPr="00D92BA0">
        <w:t>ce</w:t>
      </w:r>
      <w:proofErr w:type="gramEnd"/>
      <w:r w:rsidRPr="00D92BA0">
        <w:t xml:space="preserve"> penetrează planeta până când nu mai rămâne nimic din ele. </w:t>
      </w:r>
      <w:proofErr w:type="gramStart"/>
      <w:r w:rsidRPr="00D92BA0">
        <w:t>De asemenea, Jupiter generează aproape la fel de multa energie (căldură) cât primește de la Soare.</w:t>
      </w:r>
      <w:proofErr w:type="gramEnd"/>
      <w:r w:rsidRPr="00D92BA0">
        <w:t xml:space="preserve"> Această căldură, care vine de la eliberarea energiei potențiale gravitaționale pe măsură </w:t>
      </w:r>
      <w:proofErr w:type="gramStart"/>
      <w:r w:rsidRPr="00D92BA0">
        <w:t>ce</w:t>
      </w:r>
      <w:proofErr w:type="gramEnd"/>
      <w:r w:rsidRPr="00D92BA0">
        <w:t xml:space="preserve"> planeta se micşorează lent, este adusă la suprafață prin convecție. 'Suprafața' planetei poate fi definită ca fiind nivelul altimetric la care radia</w:t>
      </w:r>
      <w:r w:rsidRPr="00D92BA0">
        <w:rPr>
          <w:lang w:val="ro-RO"/>
        </w:rPr>
        <w:t>ţ</w:t>
      </w:r>
      <w:r w:rsidRPr="00D92BA0">
        <w:t xml:space="preserve">ia solară indicentă </w:t>
      </w:r>
      <w:proofErr w:type="gramStart"/>
      <w:r w:rsidRPr="00D92BA0">
        <w:t>este</w:t>
      </w:r>
      <w:proofErr w:type="gramEnd"/>
      <w:r w:rsidRPr="00D92BA0">
        <w:t xml:space="preserve"> egală cu căldura ascendentă ce vine din centrul planetei.</w:t>
      </w:r>
    </w:p>
    <w:p w:rsidR="00516A65" w:rsidRDefault="00D92BA0" w:rsidP="00516A65">
      <w:r w:rsidRPr="00D92BA0">
        <w:t xml:space="preserve">O treime din radiația de la Soare </w:t>
      </w:r>
      <w:proofErr w:type="gramStart"/>
      <w:r w:rsidRPr="00D92BA0">
        <w:t>este</w:t>
      </w:r>
      <w:proofErr w:type="gramEnd"/>
      <w:r w:rsidRPr="00D92BA0">
        <w:t xml:space="preserve"> dispersată sau reflectată înapoi în spațiu de către particulele de ceaţă şi de către straturile de norii cu gheață de amoniac. Restul e absorbita de atmosfera superioară a lui Jupiter și, după </w:t>
      </w:r>
      <w:proofErr w:type="gramStart"/>
      <w:r w:rsidRPr="00D92BA0">
        <w:t>ce</w:t>
      </w:r>
      <w:proofErr w:type="gramEnd"/>
      <w:r w:rsidRPr="00D92BA0">
        <w:t xml:space="preserve"> se combină cu căldura venită din interiorul planetei, se pierde în spațiu. </w:t>
      </w:r>
      <w:proofErr w:type="gramStart"/>
      <w:r w:rsidRPr="00D92BA0">
        <w:t>Însă înainte de a se pierde astfel, radiația alimentează mișcările din atmosfera lui Jupiter, producând centuri de curente estice și vestice și vârtejuri complexe acolo unde ele se întâlnesc – cum se întâmplă în Marea Pată Roşie.</w:t>
      </w:r>
      <w:proofErr w:type="gramEnd"/>
    </w:p>
    <w:p w:rsidR="00516A65" w:rsidRDefault="00516A65">
      <w:r>
        <w:br w:type="page"/>
      </w:r>
    </w:p>
    <w:p w:rsidR="00542F69" w:rsidRPr="000E44DA" w:rsidRDefault="00542F69"/>
    <w:tbl>
      <w:tblPr>
        <w:tblStyle w:val="TableGrid"/>
        <w:tblW w:w="10028" w:type="dxa"/>
        <w:tblLayout w:type="fixed"/>
        <w:tblLook w:val="04A0"/>
      </w:tblPr>
      <w:tblGrid>
        <w:gridCol w:w="1458"/>
        <w:gridCol w:w="1620"/>
        <w:gridCol w:w="1701"/>
        <w:gridCol w:w="2392"/>
        <w:gridCol w:w="1530"/>
        <w:gridCol w:w="1327"/>
      </w:tblGrid>
      <w:tr w:rsidR="00516A65">
        <w:tc>
          <w:tcPr>
            <w:tcW w:w="1458" w:type="dxa"/>
          </w:tcPr>
          <w:p w:rsidR="001A5B12" w:rsidRDefault="001A5B12" w:rsidP="00516A65">
            <w:pPr>
              <w:pStyle w:val="Heading1"/>
              <w:outlineLvl w:val="0"/>
            </w:pPr>
          </w:p>
        </w:tc>
        <w:tc>
          <w:tcPr>
            <w:tcW w:w="1620" w:type="dxa"/>
          </w:tcPr>
          <w:p w:rsidR="001A5B12" w:rsidRDefault="00D92BA0" w:rsidP="00516A65">
            <w:pPr>
              <w:pStyle w:val="Heading1"/>
              <w:outlineLvl w:val="0"/>
            </w:pPr>
            <w:r>
              <w:t>Terra</w:t>
            </w:r>
          </w:p>
        </w:tc>
        <w:tc>
          <w:tcPr>
            <w:tcW w:w="1701" w:type="dxa"/>
          </w:tcPr>
          <w:p w:rsidR="001A5B12" w:rsidRDefault="00D92BA0" w:rsidP="00516A65">
            <w:pPr>
              <w:pStyle w:val="Heading1"/>
              <w:outlineLvl w:val="0"/>
            </w:pPr>
            <w:r>
              <w:t>Marte</w:t>
            </w:r>
          </w:p>
        </w:tc>
        <w:tc>
          <w:tcPr>
            <w:tcW w:w="2392" w:type="dxa"/>
          </w:tcPr>
          <w:p w:rsidR="001A5B12" w:rsidRDefault="001A5B12" w:rsidP="00516A65">
            <w:pPr>
              <w:pStyle w:val="Heading1"/>
              <w:outlineLvl w:val="0"/>
            </w:pPr>
            <w:r>
              <w:t>Venus</w:t>
            </w:r>
          </w:p>
        </w:tc>
        <w:tc>
          <w:tcPr>
            <w:tcW w:w="1530" w:type="dxa"/>
          </w:tcPr>
          <w:p w:rsidR="001A5B12" w:rsidRDefault="001A5B12" w:rsidP="00516A65">
            <w:pPr>
              <w:pStyle w:val="Heading1"/>
              <w:outlineLvl w:val="0"/>
            </w:pPr>
            <w:r>
              <w:t>Titan</w:t>
            </w:r>
          </w:p>
        </w:tc>
        <w:tc>
          <w:tcPr>
            <w:tcW w:w="1327" w:type="dxa"/>
          </w:tcPr>
          <w:p w:rsidR="001A5B12" w:rsidRDefault="001A5B12" w:rsidP="00516A65">
            <w:pPr>
              <w:pStyle w:val="Heading1"/>
              <w:outlineLvl w:val="0"/>
            </w:pPr>
            <w:r>
              <w:t>Jupiter</w:t>
            </w:r>
          </w:p>
        </w:tc>
      </w:tr>
      <w:tr w:rsidR="00516A65">
        <w:tc>
          <w:tcPr>
            <w:tcW w:w="1458" w:type="dxa"/>
          </w:tcPr>
          <w:p w:rsidR="001A5B12" w:rsidRDefault="00D92BA0">
            <w:r>
              <w:t>Distanţa medie de la Soare</w:t>
            </w:r>
          </w:p>
        </w:tc>
        <w:tc>
          <w:tcPr>
            <w:tcW w:w="1620" w:type="dxa"/>
          </w:tcPr>
          <w:p w:rsidR="001A5B12" w:rsidRDefault="00D92BA0" w:rsidP="00516A65">
            <w:r>
              <w:t>1 unitate astronomică (1 UA = 1.496 x 10</w:t>
            </w:r>
            <w:r w:rsidRPr="002007CD">
              <w:rPr>
                <w:vertAlign w:val="superscript"/>
              </w:rPr>
              <w:t>11</w:t>
            </w:r>
            <w:r>
              <w:t xml:space="preserve"> km)</w:t>
            </w:r>
          </w:p>
        </w:tc>
        <w:tc>
          <w:tcPr>
            <w:tcW w:w="1701" w:type="dxa"/>
          </w:tcPr>
          <w:p w:rsidR="001A5B12" w:rsidRDefault="0068401A">
            <w:r>
              <w:t>1.</w:t>
            </w:r>
            <w:r w:rsidR="00D92BA0">
              <w:t>52 UA</w:t>
            </w:r>
          </w:p>
        </w:tc>
        <w:tc>
          <w:tcPr>
            <w:tcW w:w="2392" w:type="dxa"/>
          </w:tcPr>
          <w:p w:rsidR="001A5B12" w:rsidRDefault="0068401A">
            <w:r>
              <w:t>0.</w:t>
            </w:r>
            <w:r w:rsidR="00D92BA0">
              <w:t>723 UA</w:t>
            </w:r>
          </w:p>
        </w:tc>
        <w:tc>
          <w:tcPr>
            <w:tcW w:w="1530" w:type="dxa"/>
          </w:tcPr>
          <w:p w:rsidR="001A5B12" w:rsidRDefault="0068401A">
            <w:r>
              <w:t>9.</w:t>
            </w:r>
            <w:r w:rsidR="00D92BA0">
              <w:t>55 UA</w:t>
            </w:r>
          </w:p>
        </w:tc>
        <w:tc>
          <w:tcPr>
            <w:tcW w:w="1327" w:type="dxa"/>
          </w:tcPr>
          <w:p w:rsidR="001A5B12" w:rsidRDefault="0068401A">
            <w:r>
              <w:t>5.</w:t>
            </w:r>
            <w:r w:rsidR="00D92BA0">
              <w:t>2 UA</w:t>
            </w:r>
          </w:p>
        </w:tc>
      </w:tr>
      <w:tr w:rsidR="00516A65">
        <w:tc>
          <w:tcPr>
            <w:tcW w:w="1458" w:type="dxa"/>
          </w:tcPr>
          <w:p w:rsidR="00D92BA0" w:rsidRDefault="00D92BA0" w:rsidP="00D92BA0">
            <w:r>
              <w:t>Media temperaturii la suprafaţă</w:t>
            </w:r>
          </w:p>
          <w:p w:rsidR="001A5B12" w:rsidRDefault="00D92BA0" w:rsidP="00D92BA0">
            <w:r>
              <w:t>(</w:t>
            </w:r>
            <w:proofErr w:type="gramStart"/>
            <w:r>
              <w:t>domeniul</w:t>
            </w:r>
            <w:proofErr w:type="gramEnd"/>
            <w:r>
              <w:t>)</w:t>
            </w:r>
          </w:p>
        </w:tc>
        <w:tc>
          <w:tcPr>
            <w:tcW w:w="1620" w:type="dxa"/>
          </w:tcPr>
          <w:p w:rsidR="00D92BA0" w:rsidRDefault="00D92BA0" w:rsidP="00D92BA0">
            <w:r>
              <w:t>288 K</w:t>
            </w:r>
          </w:p>
          <w:p w:rsidR="002821B7" w:rsidRDefault="00D92BA0" w:rsidP="00D92BA0">
            <w:r>
              <w:t>(240-310 K)</w:t>
            </w:r>
          </w:p>
        </w:tc>
        <w:tc>
          <w:tcPr>
            <w:tcW w:w="1701" w:type="dxa"/>
          </w:tcPr>
          <w:p w:rsidR="00D92BA0" w:rsidRDefault="00D92BA0" w:rsidP="00D92BA0">
            <w:r>
              <w:t>216 K</w:t>
            </w:r>
          </w:p>
          <w:p w:rsidR="002821B7" w:rsidRDefault="00D92BA0" w:rsidP="00D92BA0">
            <w:r>
              <w:t>(140-290 K)</w:t>
            </w:r>
          </w:p>
        </w:tc>
        <w:tc>
          <w:tcPr>
            <w:tcW w:w="2392" w:type="dxa"/>
          </w:tcPr>
          <w:p w:rsidR="001A5B12" w:rsidRDefault="001A5B12" w:rsidP="002821B7">
            <w:r>
              <w:t>7</w:t>
            </w:r>
            <w:r w:rsidR="002821B7">
              <w:t>30</w:t>
            </w:r>
            <w:r w:rsidR="006313C2">
              <w:t xml:space="preserve"> </w:t>
            </w:r>
            <w:r>
              <w:t>K</w:t>
            </w:r>
            <w:r w:rsidR="002821B7">
              <w:t xml:space="preserve"> (720-740</w:t>
            </w:r>
            <w:r w:rsidR="006313C2">
              <w:t xml:space="preserve"> K</w:t>
            </w:r>
            <w:r w:rsidR="002821B7">
              <w:t>)</w:t>
            </w:r>
          </w:p>
        </w:tc>
        <w:tc>
          <w:tcPr>
            <w:tcW w:w="1530" w:type="dxa"/>
          </w:tcPr>
          <w:p w:rsidR="001A5B12" w:rsidRDefault="001A5B12">
            <w:r>
              <w:t>93</w:t>
            </w:r>
            <w:r w:rsidR="006313C2">
              <w:t xml:space="preserve"> </w:t>
            </w:r>
            <w:r>
              <w:t>K</w:t>
            </w:r>
          </w:p>
        </w:tc>
        <w:tc>
          <w:tcPr>
            <w:tcW w:w="1327" w:type="dxa"/>
          </w:tcPr>
          <w:p w:rsidR="001A5B12" w:rsidRDefault="00FA1830">
            <w:r>
              <w:t>250-280</w:t>
            </w:r>
            <w:r w:rsidR="006313C2">
              <w:t xml:space="preserve"> </w:t>
            </w:r>
            <w:r>
              <w:t>K</w:t>
            </w:r>
          </w:p>
        </w:tc>
      </w:tr>
      <w:tr w:rsidR="00516A65">
        <w:tc>
          <w:tcPr>
            <w:tcW w:w="1458" w:type="dxa"/>
          </w:tcPr>
          <w:p w:rsidR="001A5B12" w:rsidRDefault="00D92BA0">
            <w:r>
              <w:t>Raza</w:t>
            </w:r>
          </w:p>
        </w:tc>
        <w:tc>
          <w:tcPr>
            <w:tcW w:w="1620" w:type="dxa"/>
          </w:tcPr>
          <w:p w:rsidR="001A5B12" w:rsidRDefault="001A5B12">
            <w:r>
              <w:t>6378</w:t>
            </w:r>
            <w:r w:rsidR="006313C2">
              <w:t xml:space="preserve"> </w:t>
            </w:r>
            <w:r>
              <w:t>km</w:t>
            </w:r>
          </w:p>
        </w:tc>
        <w:tc>
          <w:tcPr>
            <w:tcW w:w="1701" w:type="dxa"/>
          </w:tcPr>
          <w:p w:rsidR="001A5B12" w:rsidRDefault="001A5B12">
            <w:r>
              <w:t>3396</w:t>
            </w:r>
            <w:r w:rsidR="006313C2">
              <w:t xml:space="preserve"> </w:t>
            </w:r>
            <w:r>
              <w:t>km</w:t>
            </w:r>
          </w:p>
        </w:tc>
        <w:tc>
          <w:tcPr>
            <w:tcW w:w="2392" w:type="dxa"/>
          </w:tcPr>
          <w:p w:rsidR="001A5B12" w:rsidRDefault="001A5B12">
            <w:r>
              <w:t>6052</w:t>
            </w:r>
            <w:r w:rsidR="006313C2">
              <w:t xml:space="preserve"> </w:t>
            </w:r>
            <w:r>
              <w:t>km</w:t>
            </w:r>
          </w:p>
        </w:tc>
        <w:tc>
          <w:tcPr>
            <w:tcW w:w="1530" w:type="dxa"/>
          </w:tcPr>
          <w:p w:rsidR="001A5B12" w:rsidRDefault="001A5B12">
            <w:r>
              <w:t>2575</w:t>
            </w:r>
            <w:r w:rsidR="006313C2">
              <w:t xml:space="preserve"> </w:t>
            </w:r>
            <w:r>
              <w:t>km</w:t>
            </w:r>
          </w:p>
        </w:tc>
        <w:tc>
          <w:tcPr>
            <w:tcW w:w="1327" w:type="dxa"/>
          </w:tcPr>
          <w:p w:rsidR="001A5B12" w:rsidRDefault="001A5B12">
            <w:r>
              <w:t>71</w:t>
            </w:r>
            <w:r w:rsidR="006313C2">
              <w:t xml:space="preserve"> </w:t>
            </w:r>
            <w:r>
              <w:t>492</w:t>
            </w:r>
            <w:r w:rsidR="006313C2">
              <w:t xml:space="preserve"> </w:t>
            </w:r>
            <w:r>
              <w:t>km</w:t>
            </w:r>
          </w:p>
        </w:tc>
      </w:tr>
      <w:tr w:rsidR="00516A65">
        <w:tc>
          <w:tcPr>
            <w:tcW w:w="1458" w:type="dxa"/>
          </w:tcPr>
          <w:p w:rsidR="001A5B12" w:rsidRDefault="00D92BA0">
            <w:r w:rsidRPr="00D92BA0">
              <w:t>Constituenţii majori ai atmosferei</w:t>
            </w:r>
          </w:p>
        </w:tc>
        <w:tc>
          <w:tcPr>
            <w:tcW w:w="1620" w:type="dxa"/>
          </w:tcPr>
          <w:p w:rsidR="001A5B12" w:rsidRDefault="00D92BA0">
            <w:r>
              <w:t>Azot (78%), oxigen (21%), vapori de apă (1%)</w:t>
            </w:r>
          </w:p>
        </w:tc>
        <w:tc>
          <w:tcPr>
            <w:tcW w:w="1701" w:type="dxa"/>
          </w:tcPr>
          <w:p w:rsidR="001A5B12" w:rsidRDefault="00D92BA0">
            <w:r>
              <w:t>Bioxid de carbon (95%), azot (2.7%), argon (1.6%)</w:t>
            </w:r>
          </w:p>
        </w:tc>
        <w:tc>
          <w:tcPr>
            <w:tcW w:w="2392" w:type="dxa"/>
          </w:tcPr>
          <w:p w:rsidR="001A5B12" w:rsidRDefault="00D92BA0">
            <w:r>
              <w:t>Bioxid de carbon (96%), azot (3.5%)</w:t>
            </w:r>
          </w:p>
        </w:tc>
        <w:tc>
          <w:tcPr>
            <w:tcW w:w="1530" w:type="dxa"/>
          </w:tcPr>
          <w:p w:rsidR="001A5B12" w:rsidRDefault="00D92BA0" w:rsidP="00FE59BF">
            <w:r>
              <w:t>Azot (98%), metan (1.5%), hidrogen</w:t>
            </w:r>
          </w:p>
        </w:tc>
        <w:tc>
          <w:tcPr>
            <w:tcW w:w="1327" w:type="dxa"/>
          </w:tcPr>
          <w:p w:rsidR="001A5B12" w:rsidRDefault="00D92BA0">
            <w:r>
              <w:t>Hidrogen (90%), heliu (10%)</w:t>
            </w:r>
          </w:p>
        </w:tc>
      </w:tr>
    </w:tbl>
    <w:p w:rsidR="00583AB4" w:rsidRDefault="00583AB4" w:rsidP="009C7E88">
      <w:pPr>
        <w:autoSpaceDE w:val="0"/>
        <w:autoSpaceDN w:val="0"/>
        <w:adjustRightInd w:val="0"/>
        <w:spacing w:after="0" w:line="240" w:lineRule="auto"/>
      </w:pPr>
    </w:p>
    <w:sectPr w:rsidR="00583AB4" w:rsidSect="006840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7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87E" w:rsidRDefault="001B187E" w:rsidP="001B187E">
      <w:pPr>
        <w:spacing w:after="0" w:line="240" w:lineRule="auto"/>
      </w:pPr>
      <w:r>
        <w:separator/>
      </w:r>
    </w:p>
  </w:endnote>
  <w:endnote w:type="continuationSeparator" w:id="0">
    <w:p w:rsidR="001B187E" w:rsidRDefault="001B187E" w:rsidP="001B1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Light">
    <w:altName w:val="Cambria"/>
    <w:charset w:val="00"/>
    <w:family w:val="swiss"/>
    <w:pitch w:val="variable"/>
    <w:sig w:usb0="A00002EF" w:usb1="4000207B" w:usb2="00000000" w:usb3="00000000" w:csb0="0000019F" w:csb1="00000000"/>
  </w:font>
  <w:font w:name="ＭＳ ゴシック">
    <w:panose1 w:val="00000000000000000000"/>
    <w:charset w:val="80"/>
    <w:family w:val="modern"/>
    <w:notTrueType/>
    <w:pitch w:val="fixed"/>
    <w:sig w:usb0="00000001" w:usb1="00000000" w:usb2="01000407" w:usb3="00000000" w:csb0="00020000" w:csb1="00000000"/>
  </w:font>
  <w:font w:name="NimbusRomNo9L-Regu">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1B187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752FD6" w:rsidP="001B187E">
    <w:pPr>
      <w:pStyle w:val="Footer"/>
      <w:jc w:val="center"/>
    </w:pPr>
    <w:hyperlink r:id="rId1" w:history="1">
      <w:r w:rsidR="001B187E" w:rsidRPr="00FC7622">
        <w:rPr>
          <w:rStyle w:val="Hyperlink"/>
        </w:rPr>
        <w:t>www.scienceinschool.org/2015/issue34/energy</w:t>
      </w:r>
    </w:hyperlink>
    <w:bookmarkStart w:id="0" w:name="_GoBack"/>
    <w:bookmarkEnd w:id="0"/>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1B187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87E" w:rsidRDefault="001B187E" w:rsidP="001B187E">
      <w:pPr>
        <w:spacing w:after="0" w:line="240" w:lineRule="auto"/>
      </w:pPr>
      <w:r>
        <w:separator/>
      </w:r>
    </w:p>
  </w:footnote>
  <w:footnote w:type="continuationSeparator" w:id="0">
    <w:p w:rsidR="001B187E" w:rsidRDefault="001B187E" w:rsidP="001B187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1B187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1B187E" w:rsidP="001B187E">
    <w:pPr>
      <w:pStyle w:val="Header"/>
      <w:jc w:val="right"/>
    </w:pPr>
    <w:r>
      <w:rPr>
        <w:noProof/>
        <w:lang w:val="en-US"/>
      </w:rPr>
      <w:drawing>
        <wp:inline distT="0" distB="0" distL="0" distR="0">
          <wp:extent cx="1943100" cy="595025"/>
          <wp:effectExtent l="0" t="0" r="0" b="0"/>
          <wp:docPr id="1" name="Picture 1" descr="Macintosh HD:Users:howes:Desktop:SiS day to day:2014_Logo_SIS_long_F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wes:Desktop:SiS day to day:2014_Logo_SIS_long_Finale.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943100" cy="595025"/>
                  </a:xfrm>
                  <a:prstGeom prst="rect">
                    <a:avLst/>
                  </a:prstGeom>
                  <a:noFill/>
                  <a:ln>
                    <a:noFill/>
                  </a:ln>
                </pic:spPr>
              </pic:pic>
            </a:graphicData>
          </a:graphic>
        </wp:inline>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7E" w:rsidRDefault="001B187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37FC"/>
    <w:multiLevelType w:val="hybridMultilevel"/>
    <w:tmpl w:val="22CA15D6"/>
    <w:lvl w:ilvl="0" w:tplc="69708C48">
      <w:start w:val="250"/>
      <w:numFmt w:val="bullet"/>
      <w:lvlText w:val="-"/>
      <w:lvlJc w:val="left"/>
      <w:pPr>
        <w:ind w:left="1080" w:hanging="360"/>
      </w:pPr>
      <w:rPr>
        <w:rFonts w:ascii="Calibri" w:eastAsiaTheme="minorHAnsi" w:hAnsi="Calibri" w:cs="Lucida Grande" w:hint="default"/>
      </w:rPr>
    </w:lvl>
    <w:lvl w:ilvl="1" w:tplc="08090003" w:tentative="1">
      <w:start w:val="1"/>
      <w:numFmt w:val="bullet"/>
      <w:lvlText w:val="o"/>
      <w:lvlJc w:val="left"/>
      <w:pPr>
        <w:ind w:left="1800" w:hanging="360"/>
      </w:pPr>
      <w:rPr>
        <w:rFonts w:ascii="Courier New" w:hAnsi="Courier New" w:cs="Lucida Grande"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Lucida Grande"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Lucida Grande"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65543FC"/>
    <w:multiLevelType w:val="hybridMultilevel"/>
    <w:tmpl w:val="9B266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FB16C9"/>
    <w:multiLevelType w:val="hybridMultilevel"/>
    <w:tmpl w:val="8EA4C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D82953"/>
    <w:multiLevelType w:val="hybridMultilevel"/>
    <w:tmpl w:val="1D083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characterSpacingControl w:val="doNotCompress"/>
  <w:footnotePr>
    <w:footnote w:id="-1"/>
    <w:footnote w:id="0"/>
  </w:footnotePr>
  <w:endnotePr>
    <w:endnote w:id="-1"/>
    <w:endnote w:id="0"/>
  </w:endnotePr>
  <w:compat/>
  <w:rsids>
    <w:rsidRoot w:val="00542F69"/>
    <w:rsid w:val="00053C38"/>
    <w:rsid w:val="00061D92"/>
    <w:rsid w:val="000E44DA"/>
    <w:rsid w:val="001243F8"/>
    <w:rsid w:val="00147C3D"/>
    <w:rsid w:val="00170FC5"/>
    <w:rsid w:val="001729AE"/>
    <w:rsid w:val="00181D73"/>
    <w:rsid w:val="001A1CE1"/>
    <w:rsid w:val="001A4DE1"/>
    <w:rsid w:val="001A5B12"/>
    <w:rsid w:val="001B187E"/>
    <w:rsid w:val="001C329B"/>
    <w:rsid w:val="001D467B"/>
    <w:rsid w:val="002007CD"/>
    <w:rsid w:val="00253A46"/>
    <w:rsid w:val="002821B7"/>
    <w:rsid w:val="00283AA8"/>
    <w:rsid w:val="002D52B8"/>
    <w:rsid w:val="003051A1"/>
    <w:rsid w:val="00344EB4"/>
    <w:rsid w:val="00353717"/>
    <w:rsid w:val="003762DB"/>
    <w:rsid w:val="003806A1"/>
    <w:rsid w:val="004533DB"/>
    <w:rsid w:val="00463A99"/>
    <w:rsid w:val="00485D8D"/>
    <w:rsid w:val="004B630D"/>
    <w:rsid w:val="00515B31"/>
    <w:rsid w:val="00516A65"/>
    <w:rsid w:val="00542F69"/>
    <w:rsid w:val="005721A4"/>
    <w:rsid w:val="00583AB4"/>
    <w:rsid w:val="005A5139"/>
    <w:rsid w:val="005C2FB6"/>
    <w:rsid w:val="005C7091"/>
    <w:rsid w:val="00603F9F"/>
    <w:rsid w:val="006313C2"/>
    <w:rsid w:val="00654ED6"/>
    <w:rsid w:val="0065579C"/>
    <w:rsid w:val="0068401A"/>
    <w:rsid w:val="0069595A"/>
    <w:rsid w:val="006B0FAD"/>
    <w:rsid w:val="006D036F"/>
    <w:rsid w:val="006D1474"/>
    <w:rsid w:val="006D1AF7"/>
    <w:rsid w:val="00724E8C"/>
    <w:rsid w:val="00752FD6"/>
    <w:rsid w:val="0078337C"/>
    <w:rsid w:val="00797CEE"/>
    <w:rsid w:val="007A725F"/>
    <w:rsid w:val="007D2EB5"/>
    <w:rsid w:val="008355BC"/>
    <w:rsid w:val="008F6A3B"/>
    <w:rsid w:val="00901291"/>
    <w:rsid w:val="00910807"/>
    <w:rsid w:val="009313F9"/>
    <w:rsid w:val="009921D1"/>
    <w:rsid w:val="009B4D5B"/>
    <w:rsid w:val="009C7E88"/>
    <w:rsid w:val="009E43EC"/>
    <w:rsid w:val="009F0947"/>
    <w:rsid w:val="00A34159"/>
    <w:rsid w:val="00A801C9"/>
    <w:rsid w:val="00AB2172"/>
    <w:rsid w:val="00B308F8"/>
    <w:rsid w:val="00B57931"/>
    <w:rsid w:val="00B832E6"/>
    <w:rsid w:val="00BA37C6"/>
    <w:rsid w:val="00BA381A"/>
    <w:rsid w:val="00BC0347"/>
    <w:rsid w:val="00BC1543"/>
    <w:rsid w:val="00BC6220"/>
    <w:rsid w:val="00C017AF"/>
    <w:rsid w:val="00C43E0B"/>
    <w:rsid w:val="00C57E68"/>
    <w:rsid w:val="00C84D74"/>
    <w:rsid w:val="00CB4169"/>
    <w:rsid w:val="00CC7CC2"/>
    <w:rsid w:val="00CF7177"/>
    <w:rsid w:val="00D022A2"/>
    <w:rsid w:val="00D03445"/>
    <w:rsid w:val="00D304C8"/>
    <w:rsid w:val="00D92BA0"/>
    <w:rsid w:val="00DB607C"/>
    <w:rsid w:val="00DC5E36"/>
    <w:rsid w:val="00E31057"/>
    <w:rsid w:val="00E47B0C"/>
    <w:rsid w:val="00E73005"/>
    <w:rsid w:val="00E77310"/>
    <w:rsid w:val="00E82AE4"/>
    <w:rsid w:val="00E95896"/>
    <w:rsid w:val="00EE2236"/>
    <w:rsid w:val="00EE7C18"/>
    <w:rsid w:val="00F37046"/>
    <w:rsid w:val="00F42DF6"/>
    <w:rsid w:val="00F64353"/>
    <w:rsid w:val="00F70CBC"/>
    <w:rsid w:val="00FA1830"/>
    <w:rsid w:val="00FE4D9F"/>
    <w:rsid w:val="00FE59BF"/>
    <w:rsid w:val="00FE6B08"/>
  </w:rsids>
  <m:mathPr>
    <m:mathFont m:val="Lucida Grande"/>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E77310"/>
  </w:style>
  <w:style w:type="paragraph" w:styleId="Heading1">
    <w:name w:val="heading 1"/>
    <w:basedOn w:val="Normal"/>
    <w:next w:val="Normal"/>
    <w:link w:val="Heading1Char"/>
    <w:uiPriority w:val="9"/>
    <w:qFormat/>
    <w:rsid w:val="00516A65"/>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A8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830"/>
    <w:pPr>
      <w:ind w:left="720"/>
      <w:contextualSpacing/>
    </w:pPr>
  </w:style>
  <w:style w:type="paragraph" w:styleId="BalloonText">
    <w:name w:val="Balloon Text"/>
    <w:basedOn w:val="Normal"/>
    <w:link w:val="BalloonTextChar"/>
    <w:uiPriority w:val="99"/>
    <w:semiHidden/>
    <w:unhideWhenUsed/>
    <w:rsid w:val="00516A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A65"/>
    <w:rPr>
      <w:rFonts w:ascii="Lucida Grande" w:hAnsi="Lucida Grande" w:cs="Lucida Grande"/>
      <w:sz w:val="18"/>
      <w:szCs w:val="18"/>
    </w:rPr>
  </w:style>
  <w:style w:type="paragraph" w:styleId="Title">
    <w:name w:val="Title"/>
    <w:basedOn w:val="Normal"/>
    <w:next w:val="Normal"/>
    <w:link w:val="TitleChar"/>
    <w:uiPriority w:val="10"/>
    <w:qFormat/>
    <w:rsid w:val="00516A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16A65"/>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516A65"/>
    <w:rPr>
      <w:rFonts w:asciiTheme="majorHAnsi" w:eastAsiaTheme="majorEastAsia" w:hAnsiTheme="majorHAnsi" w:cstheme="majorBidi"/>
      <w:b/>
      <w:bCs/>
      <w:color w:val="2C6EAB" w:themeColor="accent1" w:themeShade="B5"/>
      <w:sz w:val="32"/>
      <w:szCs w:val="32"/>
    </w:rPr>
  </w:style>
  <w:style w:type="paragraph" w:styleId="Header">
    <w:name w:val="header"/>
    <w:basedOn w:val="Normal"/>
    <w:link w:val="HeaderChar"/>
    <w:uiPriority w:val="99"/>
    <w:unhideWhenUsed/>
    <w:rsid w:val="001B18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187E"/>
  </w:style>
  <w:style w:type="paragraph" w:styleId="Footer">
    <w:name w:val="footer"/>
    <w:basedOn w:val="Normal"/>
    <w:link w:val="FooterChar"/>
    <w:uiPriority w:val="99"/>
    <w:unhideWhenUsed/>
    <w:rsid w:val="001B18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187E"/>
  </w:style>
  <w:style w:type="character" w:styleId="Hyperlink">
    <w:name w:val="Hyperlink"/>
    <w:basedOn w:val="DefaultParagraphFont"/>
    <w:uiPriority w:val="99"/>
    <w:unhideWhenUsed/>
    <w:rsid w:val="001B187E"/>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6A65"/>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1830"/>
    <w:pPr>
      <w:ind w:left="720"/>
      <w:contextualSpacing/>
    </w:pPr>
  </w:style>
  <w:style w:type="paragraph" w:styleId="BalloonText">
    <w:name w:val="Balloon Text"/>
    <w:basedOn w:val="Normal"/>
    <w:link w:val="BalloonTextChar"/>
    <w:uiPriority w:val="99"/>
    <w:semiHidden/>
    <w:unhideWhenUsed/>
    <w:rsid w:val="00516A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A65"/>
    <w:rPr>
      <w:rFonts w:ascii="Lucida Grande" w:hAnsi="Lucida Grande" w:cs="Lucida Grande"/>
      <w:sz w:val="18"/>
      <w:szCs w:val="18"/>
    </w:rPr>
  </w:style>
  <w:style w:type="paragraph" w:styleId="Title">
    <w:name w:val="Title"/>
    <w:basedOn w:val="Normal"/>
    <w:next w:val="Normal"/>
    <w:link w:val="TitleChar"/>
    <w:uiPriority w:val="10"/>
    <w:qFormat/>
    <w:rsid w:val="00516A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16A65"/>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516A65"/>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11305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inschool.org/2015/issue34/energ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595</Words>
  <Characters>3397</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Knight</dc:creator>
  <cp:keywords/>
  <dc:description/>
  <cp:lastModifiedBy>Spilios Vasilopoulos</cp:lastModifiedBy>
  <cp:revision>21</cp:revision>
  <dcterms:created xsi:type="dcterms:W3CDTF">2015-09-23T06:28:00Z</dcterms:created>
  <dcterms:modified xsi:type="dcterms:W3CDTF">2016-05-02T13:08:00Z</dcterms:modified>
</cp:coreProperties>
</file>