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08" w:rsidRPr="000E44DA" w:rsidRDefault="00EE754A" w:rsidP="00516A65">
      <w:pPr>
        <w:pStyle w:val="Title"/>
      </w:pPr>
      <w:r w:rsidRPr="00152B4C">
        <w:rPr>
          <w:lang w:val="it-IT"/>
        </w:rPr>
        <w:t>Il bilanci</w:t>
      </w:r>
      <w:r>
        <w:rPr>
          <w:lang w:val="it-IT"/>
        </w:rPr>
        <w:t>o</w:t>
      </w:r>
      <w:r w:rsidRPr="00152B4C">
        <w:rPr>
          <w:lang w:val="it-IT"/>
        </w:rPr>
        <w:t xml:space="preserve"> </w:t>
      </w:r>
      <w:r>
        <w:rPr>
          <w:lang w:val="it-IT"/>
        </w:rPr>
        <w:t>del</w:t>
      </w:r>
      <w:r w:rsidRPr="00152B4C">
        <w:rPr>
          <w:lang w:val="it-IT"/>
        </w:rPr>
        <w:t>le atmosfere planetarie</w:t>
      </w:r>
      <w:r w:rsidR="009E43EC">
        <w:t xml:space="preserve"> </w:t>
      </w:r>
    </w:p>
    <w:p w:rsidR="00516A65" w:rsidRPr="00DB607C" w:rsidRDefault="00EE754A" w:rsidP="00516A65">
      <w:pPr>
        <w:pStyle w:val="Heading1"/>
      </w:pPr>
      <w:r w:rsidRPr="00152B4C">
        <w:rPr>
          <w:lang w:val="it-IT"/>
        </w:rPr>
        <w:t xml:space="preserve">Il bilancio energetico di </w:t>
      </w:r>
      <w:r>
        <w:rPr>
          <w:lang w:val="it-IT"/>
        </w:rPr>
        <w:t>V</w:t>
      </w:r>
      <w:r w:rsidRPr="00152B4C">
        <w:rPr>
          <w:lang w:val="it-IT"/>
        </w:rPr>
        <w:t>enere</w:t>
      </w:r>
    </w:p>
    <w:p w:rsidR="00516A65" w:rsidRPr="00DB607C" w:rsidRDefault="00EE754A" w:rsidP="00516A65">
      <w:pPr>
        <w:autoSpaceDE w:val="0"/>
        <w:autoSpaceDN w:val="0"/>
        <w:adjustRightInd w:val="0"/>
        <w:spacing w:after="0" w:line="240" w:lineRule="auto"/>
        <w:rPr>
          <w:rFonts w:cs="NimbusRomNo9L-Regu"/>
        </w:rPr>
      </w:pPr>
      <w:r w:rsidRPr="00152B4C">
        <w:rPr>
          <w:rFonts w:cs="NimbusRomNo9L-Regu"/>
          <w:lang w:val="it-IT"/>
        </w:rPr>
        <w:t xml:space="preserve">Venere è l’altro pianeta più vicino alla Terra. </w:t>
      </w:r>
      <w:r>
        <w:rPr>
          <w:rFonts w:cs="NimbusRomNo9L-Regu"/>
          <w:lang w:val="it-IT"/>
        </w:rPr>
        <w:t xml:space="preserve">Sotto molti punti di vista è anche più simile alla Terra di quanto non lo sia Marte: ha </w:t>
      </w:r>
      <w:proofErr w:type="gramStart"/>
      <w:r>
        <w:rPr>
          <w:rFonts w:cs="NimbusRomNo9L-Regu"/>
          <w:lang w:val="it-IT"/>
        </w:rPr>
        <w:t>più o meno</w:t>
      </w:r>
      <w:proofErr w:type="gramEnd"/>
      <w:r>
        <w:rPr>
          <w:rFonts w:cs="NimbusRomNo9L-Regu"/>
          <w:lang w:val="it-IT"/>
        </w:rPr>
        <w:t xml:space="preserve"> le stesse dimensioni ed è composta di materiali solidi simili. La sua atmosfera e la sua orbita sono tuttavia radicalmente diverse da quelle terrestri, con un’atmosfera circa </w:t>
      </w:r>
      <w:proofErr w:type="gramStart"/>
      <w:r>
        <w:rPr>
          <w:rFonts w:cs="NimbusRomNo9L-Regu"/>
          <w:lang w:val="it-IT"/>
        </w:rPr>
        <w:t>90</w:t>
      </w:r>
      <w:proofErr w:type="gramEnd"/>
      <w:r>
        <w:rPr>
          <w:rFonts w:cs="NimbusRomNo9L-Regu"/>
          <w:lang w:val="it-IT"/>
        </w:rPr>
        <w:t xml:space="preserve"> volte più densa e composta principalmente da </w:t>
      </w:r>
      <w:r w:rsidRPr="00152B4C">
        <w:rPr>
          <w:lang w:val="it-IT"/>
        </w:rPr>
        <w:t>CO</w:t>
      </w:r>
      <w:r w:rsidRPr="00152B4C">
        <w:rPr>
          <w:vertAlign w:val="subscript"/>
          <w:lang w:val="it-IT"/>
        </w:rPr>
        <w:t>2</w:t>
      </w:r>
      <w:r w:rsidRPr="00152B4C">
        <w:rPr>
          <w:rFonts w:cs="NimbusRomNo9L-Regu"/>
          <w:lang w:val="it-IT"/>
        </w:rPr>
        <w:t>.</w:t>
      </w:r>
      <w:r>
        <w:rPr>
          <w:rFonts w:cs="NimbusRomNo9L-Regu"/>
          <w:lang w:val="it-IT"/>
        </w:rPr>
        <w:t xml:space="preserve"> La bassa atmosfera di Venere è satura di dense nubi, probabilmente composte </w:t>
      </w:r>
      <w:proofErr w:type="gramStart"/>
      <w:r>
        <w:rPr>
          <w:rFonts w:cs="NimbusRomNo9L-Regu"/>
          <w:lang w:val="it-IT"/>
        </w:rPr>
        <w:t>da</w:t>
      </w:r>
      <w:proofErr w:type="gramEnd"/>
      <w:r>
        <w:rPr>
          <w:rFonts w:cs="NimbusRomNo9L-Regu"/>
          <w:lang w:val="it-IT"/>
        </w:rPr>
        <w:t xml:space="preserve"> gocce di acido solforico. Queste nubi riflettono gran parte della radiazione solare, così sebbene sia più vicina al Sole rispetto alla Terra, la superficie del pianeta riceve meno energia. Tuttavia, l</w:t>
      </w:r>
      <w:r w:rsidRPr="00152B4C">
        <w:rPr>
          <w:rFonts w:cs="NimbusRomNo9L-Regu"/>
          <w:lang w:val="it-IT"/>
        </w:rPr>
        <w:t>a grande quantità di</w:t>
      </w:r>
      <w:r w:rsidRPr="00152B4C">
        <w:rPr>
          <w:lang w:val="it-IT"/>
        </w:rPr>
        <w:t xml:space="preserve"> CO</w:t>
      </w:r>
      <w:r w:rsidRPr="00152B4C">
        <w:rPr>
          <w:vertAlign w:val="subscript"/>
          <w:lang w:val="it-IT"/>
        </w:rPr>
        <w:t>2</w:t>
      </w:r>
      <w:r w:rsidRPr="00152B4C">
        <w:rPr>
          <w:rFonts w:cs="NimbusRomNo9L-Regu"/>
          <w:lang w:val="it-IT"/>
        </w:rPr>
        <w:t xml:space="preserve"> nell’atmosfera provoca un importante effetto serra</w:t>
      </w:r>
      <w:r>
        <w:rPr>
          <w:rFonts w:cs="NimbusRomNo9L-Regu"/>
          <w:lang w:val="it-IT"/>
        </w:rPr>
        <w:t xml:space="preserve"> – la temperatura di superficie è di circa 730 K, ben </w:t>
      </w:r>
      <w:proofErr w:type="gramStart"/>
      <w:r>
        <w:rPr>
          <w:rFonts w:cs="NimbusRomNo9L-Regu"/>
          <w:lang w:val="it-IT"/>
        </w:rPr>
        <w:t>500 K più calda</w:t>
      </w:r>
      <w:proofErr w:type="gramEnd"/>
      <w:r>
        <w:rPr>
          <w:rFonts w:cs="NimbusRomNo9L-Regu"/>
          <w:lang w:val="it-IT"/>
        </w:rPr>
        <w:t xml:space="preserve"> di quanto sarebbe senza la coperta della sua atmosfera!</w:t>
      </w:r>
    </w:p>
    <w:p w:rsidR="00516A65" w:rsidRPr="00DB607C" w:rsidRDefault="00516A65" w:rsidP="00516A65">
      <w:pPr>
        <w:autoSpaceDE w:val="0"/>
        <w:autoSpaceDN w:val="0"/>
        <w:adjustRightInd w:val="0"/>
        <w:spacing w:after="0" w:line="240" w:lineRule="auto"/>
        <w:rPr>
          <w:rFonts w:cs="NimbusRomNo9L-Regu"/>
        </w:rPr>
      </w:pPr>
    </w:p>
    <w:p w:rsidR="00516A65" w:rsidRPr="000E44DA" w:rsidRDefault="00EE754A" w:rsidP="00516A65">
      <w:pPr>
        <w:pStyle w:val="Heading1"/>
      </w:pPr>
      <w:r w:rsidRPr="00152B4C">
        <w:rPr>
          <w:lang w:val="it-IT"/>
        </w:rPr>
        <w:t>Il bilancio energetico di Titano</w:t>
      </w:r>
    </w:p>
    <w:p w:rsidR="00EE754A" w:rsidRPr="00910807" w:rsidRDefault="00EE754A" w:rsidP="00EE754A">
      <w:pPr>
        <w:autoSpaceDE w:val="0"/>
        <w:autoSpaceDN w:val="0"/>
        <w:adjustRightInd w:val="0"/>
        <w:spacing w:after="0" w:line="240" w:lineRule="auto"/>
        <w:rPr>
          <w:rFonts w:cs="NimbusRomNo9L-Regu"/>
        </w:rPr>
      </w:pPr>
      <w:r w:rsidRPr="00152B4C">
        <w:rPr>
          <w:rFonts w:ascii="Calibri" w:hAnsi="Calibri" w:cs="NimbusRomNo9L-Regu"/>
          <w:szCs w:val="19"/>
          <w:lang w:val="it-IT"/>
        </w:rPr>
        <w:t xml:space="preserve">Titano è il più grande satellite di Saturno ed è il solo </w:t>
      </w:r>
      <w:r>
        <w:rPr>
          <w:rFonts w:ascii="Calibri" w:hAnsi="Calibri" w:cs="NimbusRomNo9L-Regu"/>
          <w:szCs w:val="19"/>
          <w:lang w:val="it-IT"/>
        </w:rPr>
        <w:t xml:space="preserve">satellite planetario naturale noto per avere una consistente atmosfera. Di per sè Titano ha all’incirca le dimensioni di Mercurio, 50% più grande della Luna terrestre, ma è quasi certamente composto di un miscuglio di roccia e ghiaccio che produce una densità di solo </w:t>
      </w:r>
      <w:r w:rsidRPr="00B1580C">
        <w:rPr>
          <w:rFonts w:ascii="Calibri" w:hAnsi="Calibri" w:cs="NimbusRomNo9L-Regu"/>
          <w:szCs w:val="19"/>
          <w:lang w:val="it-IT"/>
        </w:rPr>
        <w:t xml:space="preserve">1.88 </w:t>
      </w:r>
      <w:r w:rsidRPr="00B1580C">
        <w:rPr>
          <w:rFonts w:ascii="Calibri" w:eastAsia="CMSY9" w:hAnsi="Calibri" w:cs="CMSY9" w:hint="eastAsia"/>
          <w:szCs w:val="18"/>
          <w:lang w:val="it-IT"/>
        </w:rPr>
        <w:t>×</w:t>
      </w:r>
      <w:r w:rsidRPr="00B1580C">
        <w:rPr>
          <w:rFonts w:ascii="Calibri" w:eastAsia="CMSY9" w:hAnsi="Calibri" w:cs="CMSY9"/>
          <w:szCs w:val="18"/>
          <w:lang w:val="it-IT"/>
        </w:rPr>
        <w:t xml:space="preserve"> </w:t>
      </w:r>
      <w:r w:rsidRPr="00B1580C">
        <w:rPr>
          <w:rFonts w:ascii="Calibri" w:hAnsi="Calibri" w:cs="CMR9"/>
          <w:szCs w:val="18"/>
          <w:lang w:val="it-IT"/>
        </w:rPr>
        <w:t>10</w:t>
      </w:r>
      <w:r w:rsidRPr="00B1580C">
        <w:rPr>
          <w:rFonts w:ascii="Calibri" w:hAnsi="Calibri" w:cs="CMR7"/>
          <w:szCs w:val="14"/>
          <w:vertAlign w:val="superscript"/>
          <w:lang w:val="it-IT"/>
        </w:rPr>
        <w:t>3</w:t>
      </w:r>
      <w:r w:rsidRPr="00B1580C">
        <w:rPr>
          <w:rFonts w:ascii="Calibri" w:hAnsi="Calibri" w:cs="CMR7"/>
          <w:szCs w:val="14"/>
          <w:lang w:val="it-IT"/>
        </w:rPr>
        <w:t xml:space="preserve"> </w:t>
      </w:r>
      <w:r w:rsidRPr="00B1580C">
        <w:rPr>
          <w:rFonts w:ascii="Calibri" w:hAnsi="Calibri" w:cs="NimbusRomNo9L-Regu"/>
          <w:szCs w:val="19"/>
          <w:lang w:val="it-IT"/>
        </w:rPr>
        <w:t>kg m</w:t>
      </w:r>
      <w:r w:rsidRPr="00B1580C">
        <w:rPr>
          <w:rFonts w:ascii="Times New Roman" w:eastAsia="CMSY7" w:hAnsi="Times New Roman" w:cs="Times New Roman"/>
          <w:szCs w:val="14"/>
          <w:vertAlign w:val="superscript"/>
          <w:lang w:val="it-IT"/>
        </w:rPr>
        <w:t>−</w:t>
      </w:r>
      <w:r w:rsidRPr="00B1580C">
        <w:rPr>
          <w:rFonts w:ascii="Calibri" w:hAnsi="Calibri" w:cs="CMR7"/>
          <w:szCs w:val="14"/>
          <w:vertAlign w:val="superscript"/>
          <w:lang w:val="it-IT"/>
        </w:rPr>
        <w:t>3</w:t>
      </w:r>
      <w:r w:rsidRPr="00B1580C">
        <w:rPr>
          <w:rFonts w:ascii="Calibri" w:hAnsi="Calibri" w:cs="NimbusRomNo9L-Regu"/>
          <w:szCs w:val="19"/>
          <w:lang w:val="it-IT"/>
        </w:rPr>
        <w:t>.</w:t>
      </w:r>
      <w:r>
        <w:rPr>
          <w:rFonts w:ascii="Calibri" w:hAnsi="Calibri" w:cs="NimbusRomNo9L-Regu"/>
          <w:szCs w:val="19"/>
          <w:lang w:val="it-IT"/>
        </w:rPr>
        <w:t xml:space="preserve"> La sua atmosfera relativamente profonda (poiché la gravità è molto bassa) è composta in gran parte di azoto e piccole quantità di metano e altri idrocarburi e, con una pressione media di superficie di 1.45 bar, </w:t>
      </w:r>
      <w:proofErr w:type="gramStart"/>
      <w:r>
        <w:rPr>
          <w:rFonts w:ascii="Calibri" w:hAnsi="Calibri" w:cs="NimbusRomNo9L-Regu"/>
          <w:szCs w:val="19"/>
          <w:lang w:val="it-IT"/>
        </w:rPr>
        <w:t>è</w:t>
      </w:r>
      <w:proofErr w:type="gramEnd"/>
      <w:r>
        <w:rPr>
          <w:rFonts w:ascii="Calibri" w:hAnsi="Calibri" w:cs="NimbusRomNo9L-Regu"/>
          <w:szCs w:val="19"/>
          <w:lang w:val="it-IT"/>
        </w:rPr>
        <w:t xml:space="preserve"> effettivamente più densa di quella della Terra. Sebbene Saturno, e quindi Titano, si trovino a grande distanza dal Sole, e non ricevano molta radiazione solare, ne arriva a sufficienza perché nell’atmosfera di Titano sia attivo un ciclo del metano molto simile al </w:t>
      </w:r>
      <w:proofErr w:type="gramStart"/>
      <w:r>
        <w:rPr>
          <w:rFonts w:ascii="Calibri" w:hAnsi="Calibri" w:cs="NimbusRomNo9L-Regu"/>
          <w:szCs w:val="19"/>
          <w:lang w:val="it-IT"/>
        </w:rPr>
        <w:t>ciclo</w:t>
      </w:r>
      <w:proofErr w:type="gramEnd"/>
      <w:r>
        <w:rPr>
          <w:rFonts w:ascii="Calibri" w:hAnsi="Calibri" w:cs="NimbusRomNo9L-Regu"/>
          <w:szCs w:val="19"/>
          <w:lang w:val="it-IT"/>
        </w:rPr>
        <w:t xml:space="preserve"> dell’Acqua sulla Tearra. Vicino ai poli di Titano si trovano grandi laghi di metano e la convezione forma grandi nubi di metano nell’atmosfera.</w:t>
      </w:r>
    </w:p>
    <w:p w:rsidR="00516A65" w:rsidRDefault="00EE754A" w:rsidP="00516A65">
      <w:r w:rsidRPr="00B1580C">
        <w:rPr>
          <w:rFonts w:cs="NimbusRomNo9L-Regu"/>
          <w:lang w:val="it-IT"/>
        </w:rPr>
        <w:t xml:space="preserve">L’atmosfera superior (stratosfera) tra 250 e 300 km dalla superficie è nebbiosa a causa di aerosol che impediscono alla radiazione solare di raggiungere la superficie del satellite. </w:t>
      </w:r>
      <w:r>
        <w:rPr>
          <w:rFonts w:cs="NimbusRomNo9L-Regu"/>
          <w:lang w:val="it-IT"/>
        </w:rPr>
        <w:t>Comunque, il metano e l’idrogeno nella bassa atmosfera producono un effetto serra che riscalda la superficie.</w:t>
      </w:r>
    </w:p>
    <w:p w:rsidR="00516A65" w:rsidRPr="00E82AE4" w:rsidRDefault="00EE754A" w:rsidP="00516A65">
      <w:pPr>
        <w:pStyle w:val="Heading1"/>
      </w:pPr>
      <w:r w:rsidRPr="00B1580C">
        <w:rPr>
          <w:lang w:val="it-IT"/>
        </w:rPr>
        <w:t>Il bilancio energetico di Giove</w:t>
      </w:r>
    </w:p>
    <w:p w:rsidR="00516A65" w:rsidRDefault="00EE754A" w:rsidP="00516A65">
      <w:r w:rsidRPr="00B1580C">
        <w:rPr>
          <w:lang w:val="it-IT"/>
        </w:rPr>
        <w:t xml:space="preserve">Giove è un gigante gassoso, senza una superficie solida per fermare la radiazione solare. </w:t>
      </w:r>
      <w:r>
        <w:rPr>
          <w:lang w:val="it-IT"/>
        </w:rPr>
        <w:t xml:space="preserve">Invece la radiazione solare </w:t>
      </w:r>
      <w:proofErr w:type="gramStart"/>
      <w:r>
        <w:rPr>
          <w:lang w:val="it-IT"/>
        </w:rPr>
        <w:t>viene</w:t>
      </w:r>
      <w:proofErr w:type="gramEnd"/>
      <w:r>
        <w:rPr>
          <w:lang w:val="it-IT"/>
        </w:rPr>
        <w:t xml:space="preserve"> diffusa e assorbita man mano che penetra nel pianeta finché non ne rimane più alcuna. Inoltre Giove genera tanta energia (calore) quanta ne riceve dal Sole. Questo calore, che deriva dal rilascio dell’energia potenziale gravitazionale man mano che il pianeta si contrae lentamente, </w:t>
      </w:r>
      <w:proofErr w:type="gramStart"/>
      <w:r>
        <w:rPr>
          <w:lang w:val="it-IT"/>
        </w:rPr>
        <w:t>viene</w:t>
      </w:r>
      <w:proofErr w:type="gramEnd"/>
      <w:r>
        <w:rPr>
          <w:lang w:val="it-IT"/>
        </w:rPr>
        <w:t xml:space="preserve"> trasportata in superficie per convezione. La “superficie” può essere definita come il livello al quale la radiazione solare che viaggia verso il basso diventa uguale al calore che viaggia verso l’alto dal centro del pianeta.</w:t>
      </w:r>
    </w:p>
    <w:p w:rsidR="00516A65" w:rsidRDefault="00EE754A" w:rsidP="00516A65">
      <w:r w:rsidRPr="00CF48C6">
        <w:rPr>
          <w:lang w:val="it-IT"/>
        </w:rPr>
        <w:t xml:space="preserve">Un terzo della radiazione del Sole </w:t>
      </w:r>
      <w:proofErr w:type="gramStart"/>
      <w:r w:rsidRPr="00CF48C6">
        <w:rPr>
          <w:lang w:val="it-IT"/>
        </w:rPr>
        <w:t>viene</w:t>
      </w:r>
      <w:proofErr w:type="gramEnd"/>
      <w:r w:rsidRPr="00CF48C6">
        <w:rPr>
          <w:lang w:val="it-IT"/>
        </w:rPr>
        <w:t xml:space="preserve"> diffusa o riflessa verso lo spazio </w:t>
      </w:r>
      <w:r>
        <w:rPr>
          <w:lang w:val="it-IT"/>
        </w:rPr>
        <w:t xml:space="preserve">dagli strati di </w:t>
      </w:r>
      <w:r w:rsidRPr="00CF48C6">
        <w:rPr>
          <w:lang w:val="it-IT"/>
        </w:rPr>
        <w:t xml:space="preserve">particelle di nebbia e </w:t>
      </w:r>
      <w:r>
        <w:rPr>
          <w:lang w:val="it-IT"/>
        </w:rPr>
        <w:t xml:space="preserve">nubi di ghiaccio di ammoniaca. Il resto </w:t>
      </w:r>
      <w:proofErr w:type="gramStart"/>
      <w:r>
        <w:rPr>
          <w:lang w:val="it-IT"/>
        </w:rPr>
        <w:t>viene</w:t>
      </w:r>
      <w:proofErr w:type="gramEnd"/>
      <w:r>
        <w:rPr>
          <w:lang w:val="it-IT"/>
        </w:rPr>
        <w:t xml:space="preserve"> assorbito dall’atmosfera superiore di Giove e, dopo essersi combinato con il calore emesso dal pianeta, viene dispersa nello spazio. Tuttavia, prima di sfuggire, la radiazione alimenta i movimenti dell’atmosfera di Giove, formando fasce di veloci venti orientali e occidentali e complesse correnti di riflusso dove questi </w:t>
      </w:r>
      <w:proofErr w:type="gramStart"/>
      <w:r>
        <w:rPr>
          <w:lang w:val="it-IT"/>
        </w:rPr>
        <w:t xml:space="preserve">si </w:t>
      </w:r>
      <w:proofErr w:type="gramEnd"/>
      <w:r>
        <w:rPr>
          <w:lang w:val="it-IT"/>
        </w:rPr>
        <w:t>incontrano – come ad esempio la Grande Macchia Rossa.</w:t>
      </w:r>
    </w:p>
    <w:p w:rsidR="00516A65" w:rsidRDefault="00516A65">
      <w:r>
        <w:br w:type="page"/>
      </w:r>
    </w:p>
    <w:p w:rsidR="00542F69" w:rsidRPr="000E44DA" w:rsidRDefault="00542F69"/>
    <w:tbl>
      <w:tblPr>
        <w:tblStyle w:val="TableGrid"/>
        <w:tblW w:w="10028" w:type="dxa"/>
        <w:tblLayout w:type="fixed"/>
        <w:tblLook w:val="04A0"/>
      </w:tblPr>
      <w:tblGrid>
        <w:gridCol w:w="1458"/>
        <w:gridCol w:w="1620"/>
        <w:gridCol w:w="1701"/>
        <w:gridCol w:w="2392"/>
        <w:gridCol w:w="1530"/>
        <w:gridCol w:w="1327"/>
      </w:tblGrid>
      <w:tr w:rsidR="00516A65">
        <w:tc>
          <w:tcPr>
            <w:tcW w:w="1458" w:type="dxa"/>
          </w:tcPr>
          <w:p w:rsidR="001A5B12" w:rsidRDefault="001A5B12" w:rsidP="00516A65">
            <w:pPr>
              <w:pStyle w:val="Heading1"/>
              <w:outlineLvl w:val="0"/>
            </w:pPr>
          </w:p>
        </w:tc>
        <w:tc>
          <w:tcPr>
            <w:tcW w:w="1620" w:type="dxa"/>
          </w:tcPr>
          <w:p w:rsidR="001A5B12" w:rsidRDefault="00EE754A" w:rsidP="00516A65">
            <w:pPr>
              <w:pStyle w:val="Heading1"/>
              <w:outlineLvl w:val="0"/>
            </w:pPr>
            <w:r>
              <w:t>Terra</w:t>
            </w:r>
          </w:p>
        </w:tc>
        <w:tc>
          <w:tcPr>
            <w:tcW w:w="1701" w:type="dxa"/>
          </w:tcPr>
          <w:p w:rsidR="001A5B12" w:rsidRDefault="00EE754A" w:rsidP="00516A65">
            <w:pPr>
              <w:pStyle w:val="Heading1"/>
              <w:outlineLvl w:val="0"/>
            </w:pPr>
            <w:r>
              <w:t>Marte</w:t>
            </w:r>
          </w:p>
        </w:tc>
        <w:tc>
          <w:tcPr>
            <w:tcW w:w="2392" w:type="dxa"/>
          </w:tcPr>
          <w:p w:rsidR="001A5B12" w:rsidRDefault="00EE754A" w:rsidP="00516A65">
            <w:pPr>
              <w:pStyle w:val="Heading1"/>
              <w:outlineLvl w:val="0"/>
            </w:pPr>
            <w:r>
              <w:t>Venere</w:t>
            </w:r>
          </w:p>
        </w:tc>
        <w:tc>
          <w:tcPr>
            <w:tcW w:w="1530" w:type="dxa"/>
          </w:tcPr>
          <w:p w:rsidR="001A5B12" w:rsidRDefault="001A5B12" w:rsidP="00516A65">
            <w:pPr>
              <w:pStyle w:val="Heading1"/>
              <w:outlineLvl w:val="0"/>
            </w:pPr>
            <w:r>
              <w:t>Titan</w:t>
            </w:r>
            <w:r w:rsidR="00EE754A">
              <w:t>o</w:t>
            </w:r>
          </w:p>
        </w:tc>
        <w:tc>
          <w:tcPr>
            <w:tcW w:w="1327" w:type="dxa"/>
          </w:tcPr>
          <w:p w:rsidR="001A5B12" w:rsidRDefault="00EE754A" w:rsidP="00516A65">
            <w:pPr>
              <w:pStyle w:val="Heading1"/>
              <w:outlineLvl w:val="0"/>
            </w:pPr>
            <w:r>
              <w:t>Giove</w:t>
            </w:r>
          </w:p>
        </w:tc>
      </w:tr>
      <w:tr w:rsidR="00EE754A">
        <w:tc>
          <w:tcPr>
            <w:tcW w:w="1458" w:type="dxa"/>
          </w:tcPr>
          <w:p w:rsidR="00EE754A" w:rsidRDefault="00EE754A">
            <w:r>
              <w:t>Distanza media dal Sole</w:t>
            </w:r>
          </w:p>
        </w:tc>
        <w:tc>
          <w:tcPr>
            <w:tcW w:w="1620" w:type="dxa"/>
          </w:tcPr>
          <w:p w:rsidR="00EE754A" w:rsidRDefault="00EE754A" w:rsidP="00CF48C6">
            <w:r>
              <w:t>1 unità astronomica (1.496 x 10</w:t>
            </w:r>
            <w:r w:rsidRPr="002007CD">
              <w:rPr>
                <w:vertAlign w:val="superscript"/>
              </w:rPr>
              <w:t>11</w:t>
            </w:r>
            <w:r>
              <w:t xml:space="preserve"> km)</w:t>
            </w:r>
          </w:p>
        </w:tc>
        <w:tc>
          <w:tcPr>
            <w:tcW w:w="1701" w:type="dxa"/>
          </w:tcPr>
          <w:p w:rsidR="00EE754A" w:rsidRDefault="00EE754A">
            <w:r>
              <w:t>1.52 AU</w:t>
            </w:r>
          </w:p>
        </w:tc>
        <w:tc>
          <w:tcPr>
            <w:tcW w:w="2392" w:type="dxa"/>
          </w:tcPr>
          <w:p w:rsidR="00EE754A" w:rsidRDefault="00EE754A">
            <w:r>
              <w:t>0.723 AU</w:t>
            </w:r>
          </w:p>
        </w:tc>
        <w:tc>
          <w:tcPr>
            <w:tcW w:w="1530" w:type="dxa"/>
          </w:tcPr>
          <w:p w:rsidR="00EE754A" w:rsidRDefault="00EE754A">
            <w:r>
              <w:t>9.55 AU</w:t>
            </w:r>
          </w:p>
        </w:tc>
        <w:tc>
          <w:tcPr>
            <w:tcW w:w="1327" w:type="dxa"/>
          </w:tcPr>
          <w:p w:rsidR="00EE754A" w:rsidRDefault="00EE754A">
            <w:r>
              <w:t>5.2 AU</w:t>
            </w:r>
          </w:p>
        </w:tc>
      </w:tr>
      <w:tr w:rsidR="00EE754A">
        <w:tc>
          <w:tcPr>
            <w:tcW w:w="1458" w:type="dxa"/>
          </w:tcPr>
          <w:p w:rsidR="00EE754A" w:rsidRPr="00CF48C6" w:rsidRDefault="00EE754A" w:rsidP="00CF48C6">
            <w:pPr>
              <w:rPr>
                <w:lang w:val="it-IT"/>
              </w:rPr>
            </w:pPr>
            <w:r w:rsidRPr="00CF48C6">
              <w:rPr>
                <w:lang w:val="it-IT"/>
              </w:rPr>
              <w:t>Temperatura media di superficie (</w:t>
            </w:r>
            <w:r>
              <w:rPr>
                <w:lang w:val="it-IT"/>
              </w:rPr>
              <w:t>variazione</w:t>
            </w:r>
            <w:r w:rsidRPr="00CF48C6">
              <w:rPr>
                <w:lang w:val="it-IT"/>
              </w:rPr>
              <w:t>)</w:t>
            </w:r>
          </w:p>
        </w:tc>
        <w:tc>
          <w:tcPr>
            <w:tcW w:w="1620" w:type="dxa"/>
          </w:tcPr>
          <w:p w:rsidR="00EE754A" w:rsidRDefault="00EE754A" w:rsidP="00EE754A">
            <w:r>
              <w:t>288 K</w:t>
            </w:r>
          </w:p>
          <w:p w:rsidR="00EE754A" w:rsidRDefault="00EE754A" w:rsidP="00EE754A">
            <w:r>
              <w:t>(240-310 K)</w:t>
            </w:r>
          </w:p>
        </w:tc>
        <w:tc>
          <w:tcPr>
            <w:tcW w:w="1701" w:type="dxa"/>
          </w:tcPr>
          <w:p w:rsidR="00EE754A" w:rsidRDefault="00EE754A">
            <w:r>
              <w:t>216 K</w:t>
            </w:r>
          </w:p>
          <w:p w:rsidR="00EE754A" w:rsidRDefault="00EE754A">
            <w:r>
              <w:t>(140-290 K)</w:t>
            </w:r>
          </w:p>
        </w:tc>
        <w:tc>
          <w:tcPr>
            <w:tcW w:w="2392" w:type="dxa"/>
          </w:tcPr>
          <w:p w:rsidR="00EE754A" w:rsidRDefault="00EE754A" w:rsidP="002821B7">
            <w:r>
              <w:t>730 K (720-740 K)</w:t>
            </w:r>
          </w:p>
        </w:tc>
        <w:tc>
          <w:tcPr>
            <w:tcW w:w="1530" w:type="dxa"/>
          </w:tcPr>
          <w:p w:rsidR="00EE754A" w:rsidRDefault="00EE754A">
            <w:r>
              <w:t>93 K</w:t>
            </w:r>
          </w:p>
        </w:tc>
        <w:tc>
          <w:tcPr>
            <w:tcW w:w="1327" w:type="dxa"/>
          </w:tcPr>
          <w:p w:rsidR="00EE754A" w:rsidRDefault="00EE754A">
            <w:r>
              <w:t>250-280 K</w:t>
            </w:r>
          </w:p>
        </w:tc>
      </w:tr>
      <w:tr w:rsidR="00EE754A">
        <w:tc>
          <w:tcPr>
            <w:tcW w:w="1458" w:type="dxa"/>
          </w:tcPr>
          <w:p w:rsidR="00EE754A" w:rsidRDefault="00EE754A" w:rsidP="00CF48C6">
            <w:r w:rsidRPr="000E44DA">
              <w:t>Ra</w:t>
            </w:r>
            <w:r>
              <w:t>ggio</w:t>
            </w:r>
          </w:p>
        </w:tc>
        <w:tc>
          <w:tcPr>
            <w:tcW w:w="1620" w:type="dxa"/>
          </w:tcPr>
          <w:p w:rsidR="00EE754A" w:rsidRDefault="00EE754A">
            <w:r>
              <w:t>6378 km</w:t>
            </w:r>
          </w:p>
        </w:tc>
        <w:tc>
          <w:tcPr>
            <w:tcW w:w="1701" w:type="dxa"/>
          </w:tcPr>
          <w:p w:rsidR="00EE754A" w:rsidRDefault="00EE754A">
            <w:r>
              <w:t>3396 km</w:t>
            </w:r>
          </w:p>
        </w:tc>
        <w:tc>
          <w:tcPr>
            <w:tcW w:w="2392" w:type="dxa"/>
          </w:tcPr>
          <w:p w:rsidR="00EE754A" w:rsidRDefault="00EE754A">
            <w:r>
              <w:t>6052 km</w:t>
            </w:r>
          </w:p>
        </w:tc>
        <w:tc>
          <w:tcPr>
            <w:tcW w:w="1530" w:type="dxa"/>
          </w:tcPr>
          <w:p w:rsidR="00EE754A" w:rsidRDefault="00EE754A">
            <w:r>
              <w:t>2575 km</w:t>
            </w:r>
          </w:p>
        </w:tc>
        <w:tc>
          <w:tcPr>
            <w:tcW w:w="1327" w:type="dxa"/>
          </w:tcPr>
          <w:p w:rsidR="00EE754A" w:rsidRDefault="00EE754A">
            <w:r>
              <w:t>71 492 km</w:t>
            </w:r>
          </w:p>
        </w:tc>
      </w:tr>
      <w:tr w:rsidR="00EE754A">
        <w:tc>
          <w:tcPr>
            <w:tcW w:w="1458" w:type="dxa"/>
          </w:tcPr>
          <w:p w:rsidR="00EE754A" w:rsidRDefault="00EE754A">
            <w:r>
              <w:t>Costituenti principali dell’atmosfera</w:t>
            </w:r>
          </w:p>
        </w:tc>
        <w:tc>
          <w:tcPr>
            <w:tcW w:w="1620" w:type="dxa"/>
          </w:tcPr>
          <w:p w:rsidR="00EE754A" w:rsidRDefault="00EE754A" w:rsidP="00CF48C6">
            <w:r>
              <w:t>Azoto (78%), ossigeno (21%), vapore acqueo (1%)</w:t>
            </w:r>
          </w:p>
        </w:tc>
        <w:tc>
          <w:tcPr>
            <w:tcW w:w="1701" w:type="dxa"/>
          </w:tcPr>
          <w:p w:rsidR="00EE754A" w:rsidRDefault="00EE754A" w:rsidP="00CF48C6">
            <w:r>
              <w:t>Anidride carbonica (95%), azoto (2.7%), argon (1.6%)</w:t>
            </w:r>
          </w:p>
        </w:tc>
        <w:tc>
          <w:tcPr>
            <w:tcW w:w="2392" w:type="dxa"/>
          </w:tcPr>
          <w:p w:rsidR="00EE754A" w:rsidRDefault="00EE754A" w:rsidP="00CF48C6">
            <w:r>
              <w:t>Anidride carbonica (96%), azoto (3.5%)</w:t>
            </w:r>
          </w:p>
        </w:tc>
        <w:tc>
          <w:tcPr>
            <w:tcW w:w="1530" w:type="dxa"/>
          </w:tcPr>
          <w:p w:rsidR="00EE754A" w:rsidRDefault="00EE754A" w:rsidP="00CF48C6">
            <w:r>
              <w:t>Azoto (98%), metano (1.5%), idrogeno</w:t>
            </w:r>
          </w:p>
        </w:tc>
        <w:tc>
          <w:tcPr>
            <w:tcW w:w="1327" w:type="dxa"/>
          </w:tcPr>
          <w:p w:rsidR="00EE754A" w:rsidRDefault="00EE754A" w:rsidP="00CF48C6">
            <w:r>
              <w:t>Idrogeno (90%), elio (10%)</w:t>
            </w:r>
          </w:p>
        </w:tc>
      </w:tr>
    </w:tbl>
    <w:p w:rsidR="00583AB4" w:rsidRDefault="00583AB4" w:rsidP="009C7E88">
      <w:pPr>
        <w:autoSpaceDE w:val="0"/>
        <w:autoSpaceDN w:val="0"/>
        <w:adjustRightInd w:val="0"/>
        <w:spacing w:after="0" w:line="240" w:lineRule="auto"/>
      </w:pPr>
    </w:p>
    <w:sectPr w:rsidR="00583AB4" w:rsidSect="00E773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7E" w:rsidRDefault="001B187E" w:rsidP="001B187E">
      <w:pPr>
        <w:spacing w:after="0" w:line="240" w:lineRule="auto"/>
      </w:pPr>
      <w:r>
        <w:separator/>
      </w:r>
    </w:p>
  </w:endnote>
  <w:endnote w:type="continuationSeparator" w:id="0">
    <w:p w:rsidR="001B187E" w:rsidRDefault="001B187E" w:rsidP="001B1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Light">
    <w:altName w:val="Cambria"/>
    <w:charset w:val="00"/>
    <w:family w:val="swiss"/>
    <w:pitch w:val="variable"/>
    <w:sig w:usb0="A00002EF" w:usb1="4000207B" w:usb2="00000000" w:usb3="00000000" w:csb0="0000019F" w:csb1="00000000"/>
  </w:font>
  <w:font w:name="ＭＳ ゴシック">
    <w:panose1 w:val="00000000000000000000"/>
    <w:charset w:val="80"/>
    <w:family w:val="modern"/>
    <w:notTrueType/>
    <w:pitch w:val="fixed"/>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NimbusRomNo9L-Regu">
    <w:altName w:val="Cambria"/>
    <w:panose1 w:val="00000000000000000000"/>
    <w:charset w:val="00"/>
    <w:family w:val="auto"/>
    <w:notTrueType/>
    <w:pitch w:val="default"/>
    <w:sig w:usb0="00000003" w:usb1="00000000" w:usb2="00000000" w:usb3="00000000" w:csb0="00000001" w:csb1="00000000"/>
  </w:font>
  <w:font w:name="CMSY9">
    <w:altName w:val="AppleGothic"/>
    <w:panose1 w:val="00000000000000000000"/>
    <w:charset w:val="81"/>
    <w:family w:val="auto"/>
    <w:notTrueType/>
    <w:pitch w:val="default"/>
    <w:sig w:usb0="00000000" w:usb1="09060000" w:usb2="00000010" w:usb3="00000000" w:csb0="00080000" w:csb1="00000000"/>
  </w:font>
  <w:font w:name="CMR9">
    <w:panose1 w:val="00000000000000000000"/>
    <w:charset w:val="00"/>
    <w:family w:val="swiss"/>
    <w:notTrueType/>
    <w:pitch w:val="default"/>
    <w:sig w:usb0="00000003" w:usb1="00000000" w:usb2="00000000" w:usb3="00000000" w:csb0="00000001" w:csb1="00000000"/>
  </w:font>
  <w:font w:name="CMR7">
    <w:panose1 w:val="00000000000000000000"/>
    <w:charset w:val="00"/>
    <w:family w:val="swiss"/>
    <w:notTrueType/>
    <w:pitch w:val="default"/>
    <w:sig w:usb0="00000003" w:usb1="00000000" w:usb2="00000000" w:usb3="00000000" w:csb0="00000001" w:csb1="00000000"/>
  </w:font>
  <w:font w:name="CMSY7">
    <w:altName w:val="AppleGothic"/>
    <w:panose1 w:val="00000000000000000000"/>
    <w:charset w:val="81"/>
    <w:family w:val="auto"/>
    <w:notTrueType/>
    <w:pitch w:val="default"/>
    <w:sig w:usb0="00000000" w:usb1="09060000" w:usb2="00000010" w:usb3="00000000" w:csb0="00080000" w:csb1="00000000"/>
  </w:font>
  <w:font w:name="ＭＳ 明朝">
    <w:panose1 w:val="00000000000000000000"/>
    <w:charset w:val="80"/>
    <w:family w:val="roman"/>
    <w:notTrueType/>
    <w:pitch w:val="fixed"/>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046926" w:rsidP="001B187E">
    <w:pPr>
      <w:pStyle w:val="Footer"/>
      <w:jc w:val="center"/>
    </w:pPr>
    <w:hyperlink r:id="rId1" w:history="1">
      <w:r w:rsidR="001B187E" w:rsidRPr="00FC7622">
        <w:rPr>
          <w:rStyle w:val="Hyperlink"/>
        </w:rPr>
        <w:t>www.scienceinschool.org/2015/issue34/energy</w:t>
      </w:r>
    </w:hyperlink>
    <w:bookmarkStart w:id="0" w:name="_GoBack"/>
    <w:bookmarkEnd w:id="0"/>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7E" w:rsidRDefault="001B187E" w:rsidP="001B187E">
      <w:pPr>
        <w:spacing w:after="0" w:line="240" w:lineRule="auto"/>
      </w:pPr>
      <w:r>
        <w:separator/>
      </w:r>
    </w:p>
  </w:footnote>
  <w:footnote w:type="continuationSeparator" w:id="0">
    <w:p w:rsidR="001B187E" w:rsidRDefault="001B187E" w:rsidP="001B187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rsidP="001B187E">
    <w:pPr>
      <w:pStyle w:val="Header"/>
      <w:jc w:val="right"/>
    </w:pPr>
    <w:r>
      <w:rPr>
        <w:noProof/>
        <w:lang w:val="en-US"/>
      </w:rPr>
      <w:drawing>
        <wp:inline distT="0" distB="0" distL="0" distR="0">
          <wp:extent cx="1943100" cy="595025"/>
          <wp:effectExtent l="0" t="0" r="0" b="0"/>
          <wp:docPr id="1" name="Picture 1" descr="Macintosh HD:Users:howes:Desktop:SiS day to day:2014_Logo_SIS_long_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wes:Desktop:SiS day to day:2014_Logo_SIS_long_Finale.jp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43100" cy="595025"/>
                  </a:xfrm>
                  <a:prstGeom prst="rect">
                    <a:avLst/>
                  </a:prstGeom>
                  <a:noFill/>
                  <a:ln>
                    <a:noFill/>
                  </a:ln>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7FC"/>
    <w:multiLevelType w:val="hybridMultilevel"/>
    <w:tmpl w:val="22CA15D6"/>
    <w:lvl w:ilvl="0" w:tplc="69708C48">
      <w:start w:val="250"/>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5543FC"/>
    <w:multiLevelType w:val="hybridMultilevel"/>
    <w:tmpl w:val="9B266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FB16C9"/>
    <w:multiLevelType w:val="hybridMultilevel"/>
    <w:tmpl w:val="8EA4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D82953"/>
    <w:multiLevelType w:val="hybridMultilevel"/>
    <w:tmpl w:val="1D083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characterSpacingControl w:val="doNotCompress"/>
  <w:footnotePr>
    <w:footnote w:id="-1"/>
    <w:footnote w:id="0"/>
  </w:footnotePr>
  <w:endnotePr>
    <w:endnote w:id="-1"/>
    <w:endnote w:id="0"/>
  </w:endnotePr>
  <w:compat/>
  <w:rsids>
    <w:rsidRoot w:val="00542F69"/>
    <w:rsid w:val="00046926"/>
    <w:rsid w:val="00053C38"/>
    <w:rsid w:val="00061D92"/>
    <w:rsid w:val="000E44DA"/>
    <w:rsid w:val="001243F8"/>
    <w:rsid w:val="00147C3D"/>
    <w:rsid w:val="00170FC5"/>
    <w:rsid w:val="001729AE"/>
    <w:rsid w:val="00181D73"/>
    <w:rsid w:val="001A1CE1"/>
    <w:rsid w:val="001A4DE1"/>
    <w:rsid w:val="001A5B12"/>
    <w:rsid w:val="001B187E"/>
    <w:rsid w:val="001C329B"/>
    <w:rsid w:val="001D467B"/>
    <w:rsid w:val="002007CD"/>
    <w:rsid w:val="00253A46"/>
    <w:rsid w:val="002821B7"/>
    <w:rsid w:val="00283AA8"/>
    <w:rsid w:val="002D52B8"/>
    <w:rsid w:val="003051A1"/>
    <w:rsid w:val="00353717"/>
    <w:rsid w:val="003762DB"/>
    <w:rsid w:val="003806A1"/>
    <w:rsid w:val="004533DB"/>
    <w:rsid w:val="00463A99"/>
    <w:rsid w:val="00485D8D"/>
    <w:rsid w:val="004B630D"/>
    <w:rsid w:val="00515B31"/>
    <w:rsid w:val="00516A65"/>
    <w:rsid w:val="00542F69"/>
    <w:rsid w:val="005721A4"/>
    <w:rsid w:val="00583AB4"/>
    <w:rsid w:val="005A5139"/>
    <w:rsid w:val="005C2FB6"/>
    <w:rsid w:val="005C7091"/>
    <w:rsid w:val="00603F9F"/>
    <w:rsid w:val="006313C2"/>
    <w:rsid w:val="00654ED6"/>
    <w:rsid w:val="0065579C"/>
    <w:rsid w:val="0069595A"/>
    <w:rsid w:val="006B0FAD"/>
    <w:rsid w:val="006D036F"/>
    <w:rsid w:val="006D1474"/>
    <w:rsid w:val="006D1AF7"/>
    <w:rsid w:val="00724E8C"/>
    <w:rsid w:val="0078337C"/>
    <w:rsid w:val="00797CEE"/>
    <w:rsid w:val="007A725F"/>
    <w:rsid w:val="007D2EB5"/>
    <w:rsid w:val="008355BC"/>
    <w:rsid w:val="008F6A3B"/>
    <w:rsid w:val="00901291"/>
    <w:rsid w:val="00910807"/>
    <w:rsid w:val="009313F9"/>
    <w:rsid w:val="009921D1"/>
    <w:rsid w:val="009B4D5B"/>
    <w:rsid w:val="009C7E88"/>
    <w:rsid w:val="009E43EC"/>
    <w:rsid w:val="009F0947"/>
    <w:rsid w:val="00A34159"/>
    <w:rsid w:val="00A801C9"/>
    <w:rsid w:val="00AB2172"/>
    <w:rsid w:val="00B308F8"/>
    <w:rsid w:val="00B57931"/>
    <w:rsid w:val="00B832E6"/>
    <w:rsid w:val="00BA37C6"/>
    <w:rsid w:val="00BA381A"/>
    <w:rsid w:val="00BC0347"/>
    <w:rsid w:val="00BC1543"/>
    <w:rsid w:val="00BC6220"/>
    <w:rsid w:val="00C017AF"/>
    <w:rsid w:val="00C43E0B"/>
    <w:rsid w:val="00C57E68"/>
    <w:rsid w:val="00C84D74"/>
    <w:rsid w:val="00CB4169"/>
    <w:rsid w:val="00CC7CC2"/>
    <w:rsid w:val="00CF7177"/>
    <w:rsid w:val="00D022A2"/>
    <w:rsid w:val="00D03445"/>
    <w:rsid w:val="00D304C8"/>
    <w:rsid w:val="00DB607C"/>
    <w:rsid w:val="00DC5E36"/>
    <w:rsid w:val="00E31057"/>
    <w:rsid w:val="00E47B0C"/>
    <w:rsid w:val="00E73005"/>
    <w:rsid w:val="00E77310"/>
    <w:rsid w:val="00E82AE4"/>
    <w:rsid w:val="00E95896"/>
    <w:rsid w:val="00EE2236"/>
    <w:rsid w:val="00EE754A"/>
    <w:rsid w:val="00EE7C18"/>
    <w:rsid w:val="00F37046"/>
    <w:rsid w:val="00F42DF6"/>
    <w:rsid w:val="00F64353"/>
    <w:rsid w:val="00F70CBC"/>
    <w:rsid w:val="00FA1830"/>
    <w:rsid w:val="00FE4D9F"/>
    <w:rsid w:val="00FE59BF"/>
    <w:rsid w:val="00FE6B08"/>
  </w:rsids>
  <m:mathPr>
    <m:mathFont m:val="Lucida Grande"/>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10"/>
  </w:style>
  <w:style w:type="paragraph" w:styleId="Heading1">
    <w:name w:val="heading 1"/>
    <w:basedOn w:val="Normal"/>
    <w:next w:val="Normal"/>
    <w:link w:val="Heading1Char"/>
    <w:uiPriority w:val="9"/>
    <w:qFormat/>
    <w:rsid w:val="00516A6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A8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830"/>
    <w:pPr>
      <w:ind w:left="720"/>
      <w:contextualSpacing/>
    </w:pPr>
  </w:style>
  <w:style w:type="paragraph" w:styleId="BalloonText">
    <w:name w:val="Balloon Text"/>
    <w:basedOn w:val="Normal"/>
    <w:link w:val="BalloonTextChar"/>
    <w:uiPriority w:val="99"/>
    <w:semiHidden/>
    <w:unhideWhenUsed/>
    <w:rsid w:val="00516A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65"/>
    <w:rPr>
      <w:rFonts w:ascii="Lucida Grande" w:hAnsi="Lucida Grande" w:cs="Lucida Grande"/>
      <w:sz w:val="18"/>
      <w:szCs w:val="18"/>
    </w:rPr>
  </w:style>
  <w:style w:type="paragraph" w:styleId="Title">
    <w:name w:val="Title"/>
    <w:basedOn w:val="Normal"/>
    <w:next w:val="Normal"/>
    <w:link w:val="TitleChar"/>
    <w:uiPriority w:val="10"/>
    <w:qFormat/>
    <w:rsid w:val="00516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6A6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16A65"/>
    <w:rPr>
      <w:rFonts w:asciiTheme="majorHAnsi" w:eastAsiaTheme="majorEastAsia" w:hAnsiTheme="majorHAnsi" w:cstheme="majorBidi"/>
      <w:b/>
      <w:bCs/>
      <w:color w:val="2C6EAB" w:themeColor="accent1" w:themeShade="B5"/>
      <w:sz w:val="32"/>
      <w:szCs w:val="32"/>
    </w:rPr>
  </w:style>
  <w:style w:type="paragraph" w:styleId="Header">
    <w:name w:val="header"/>
    <w:basedOn w:val="Normal"/>
    <w:link w:val="HeaderChar"/>
    <w:uiPriority w:val="99"/>
    <w:unhideWhenUsed/>
    <w:rsid w:val="001B18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187E"/>
  </w:style>
  <w:style w:type="paragraph" w:styleId="Footer">
    <w:name w:val="footer"/>
    <w:basedOn w:val="Normal"/>
    <w:link w:val="FooterChar"/>
    <w:uiPriority w:val="99"/>
    <w:unhideWhenUsed/>
    <w:rsid w:val="001B18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187E"/>
  </w:style>
  <w:style w:type="character" w:styleId="Hyperlink">
    <w:name w:val="Hyperlink"/>
    <w:basedOn w:val="DefaultParagraphFont"/>
    <w:uiPriority w:val="99"/>
    <w:unhideWhenUsed/>
    <w:rsid w:val="001B187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A6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830"/>
    <w:pPr>
      <w:ind w:left="720"/>
      <w:contextualSpacing/>
    </w:pPr>
  </w:style>
  <w:style w:type="paragraph" w:styleId="BalloonText">
    <w:name w:val="Balloon Text"/>
    <w:basedOn w:val="Normal"/>
    <w:link w:val="BalloonTextChar"/>
    <w:uiPriority w:val="99"/>
    <w:semiHidden/>
    <w:unhideWhenUsed/>
    <w:rsid w:val="00516A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65"/>
    <w:rPr>
      <w:rFonts w:ascii="Lucida Grande" w:hAnsi="Lucida Grande" w:cs="Lucida Grande"/>
      <w:sz w:val="18"/>
      <w:szCs w:val="18"/>
    </w:rPr>
  </w:style>
  <w:style w:type="paragraph" w:styleId="Title">
    <w:name w:val="Title"/>
    <w:basedOn w:val="Normal"/>
    <w:next w:val="Normal"/>
    <w:link w:val="TitleChar"/>
    <w:uiPriority w:val="10"/>
    <w:qFormat/>
    <w:rsid w:val="00516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6A6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16A65"/>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1305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inschool.org/2015/issue34/ener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574</Words>
  <Characters>3277</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Knight</dc:creator>
  <cp:keywords/>
  <dc:description/>
  <cp:lastModifiedBy>Spilios Vasilopoulos</cp:lastModifiedBy>
  <cp:revision>20</cp:revision>
  <dcterms:created xsi:type="dcterms:W3CDTF">2015-09-23T06:28:00Z</dcterms:created>
  <dcterms:modified xsi:type="dcterms:W3CDTF">2016-05-02T13:31:00Z</dcterms:modified>
</cp:coreProperties>
</file>