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B50BD" w14:textId="77777777" w:rsidR="006926AE" w:rsidRDefault="006926AE" w:rsidP="00D51E3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Science in School – </w:t>
      </w:r>
      <w:proofErr w:type="spellStart"/>
      <w:r>
        <w:rPr>
          <w:rFonts w:asciiTheme="majorHAnsi" w:hAnsiTheme="majorHAnsi"/>
          <w:b/>
        </w:rPr>
        <w:t>numer</w:t>
      </w:r>
      <w:proofErr w:type="spellEnd"/>
      <w:r w:rsidRPr="0019520C">
        <w:rPr>
          <w:rFonts w:asciiTheme="majorHAnsi" w:hAnsiTheme="majorHAnsi"/>
          <w:b/>
        </w:rPr>
        <w:t xml:space="preserve"> 29</w:t>
      </w:r>
    </w:p>
    <w:p w14:paraId="6F755646" w14:textId="77777777" w:rsidR="006926AE" w:rsidRDefault="006926AE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proofErr w:type="spellStart"/>
      <w:proofErr w:type="gramStart"/>
      <w:r w:rsidRPr="00B77841">
        <w:rPr>
          <w:rFonts w:asciiTheme="majorHAnsi" w:hAnsiTheme="majorHAnsi"/>
          <w:b/>
        </w:rPr>
        <w:t>Zostań</w:t>
      </w:r>
      <w:proofErr w:type="spellEnd"/>
      <w:r w:rsidRPr="00B77841">
        <w:rPr>
          <w:rFonts w:asciiTheme="majorHAnsi" w:hAnsiTheme="majorHAnsi"/>
          <w:b/>
        </w:rPr>
        <w:t xml:space="preserve"> </w:t>
      </w:r>
      <w:proofErr w:type="spellStart"/>
      <w:r w:rsidRPr="00B77841">
        <w:rPr>
          <w:rFonts w:asciiTheme="majorHAnsi" w:hAnsiTheme="majorHAnsi"/>
          <w:b/>
        </w:rPr>
        <w:t>ekspertem</w:t>
      </w:r>
      <w:proofErr w:type="spellEnd"/>
      <w:r w:rsidRPr="00B77841">
        <w:rPr>
          <w:rFonts w:asciiTheme="majorHAnsi" w:hAnsiTheme="majorHAnsi"/>
          <w:b/>
        </w:rPr>
        <w:t xml:space="preserve"> ds.</w:t>
      </w:r>
      <w:proofErr w:type="gramEnd"/>
      <w:r w:rsidRPr="003E235A">
        <w:rPr>
          <w:rFonts w:asciiTheme="majorHAnsi" w:hAnsiTheme="majorHAnsi"/>
          <w:b/>
          <w:lang w:val="pl-PL"/>
        </w:rPr>
        <w:t xml:space="preserve"> jakości wody</w:t>
      </w:r>
      <w:r w:rsidRPr="004D4ED3">
        <w:rPr>
          <w:rFonts w:cs="Arial"/>
          <w:b/>
          <w:color w:val="000000"/>
          <w:sz w:val="28"/>
          <w:szCs w:val="28"/>
        </w:rPr>
        <w:t xml:space="preserve"> </w:t>
      </w:r>
    </w:p>
    <w:p w14:paraId="037B9FB0" w14:textId="77777777" w:rsidR="00627EDD" w:rsidRDefault="00627EDD" w:rsidP="004D4ED3">
      <w:pPr>
        <w:pStyle w:val="NormalWeb"/>
        <w:rPr>
          <w:rFonts w:asciiTheme="majorHAnsi" w:hAnsiTheme="majorHAnsi"/>
          <w:b/>
          <w:sz w:val="22"/>
          <w:szCs w:val="22"/>
          <w:lang w:val="pl-PL"/>
        </w:rPr>
      </w:pPr>
      <w:r w:rsidRPr="00821758">
        <w:rPr>
          <w:rFonts w:asciiTheme="majorHAnsi" w:hAnsiTheme="majorHAnsi"/>
          <w:b/>
          <w:sz w:val="22"/>
          <w:szCs w:val="22"/>
          <w:lang w:val="pl-PL"/>
        </w:rPr>
        <w:t>Karta ćwiczeń 2: Określanie stężenia tiocyjanianów za pomocą chlorku żelaza (III)</w:t>
      </w:r>
    </w:p>
    <w:p w14:paraId="38A9D7EA" w14:textId="77777777" w:rsidR="004D4ED3" w:rsidRPr="00F22F58" w:rsidRDefault="00627EDD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E235A">
        <w:rPr>
          <w:rFonts w:asciiTheme="majorHAnsi" w:hAnsiTheme="majorHAnsi"/>
          <w:lang w:val="pl-PL"/>
        </w:rPr>
        <w:t xml:space="preserve">Jony </w:t>
      </w:r>
      <w:proofErr w:type="spellStart"/>
      <w:r w:rsidRPr="003E235A">
        <w:rPr>
          <w:rFonts w:asciiTheme="majorHAnsi" w:hAnsiTheme="majorHAnsi"/>
          <w:lang w:val="pl-PL"/>
        </w:rPr>
        <w:t>tiocyjanianowe</w:t>
      </w:r>
      <w:proofErr w:type="spellEnd"/>
      <w:r w:rsidRPr="003E235A">
        <w:rPr>
          <w:rFonts w:asciiTheme="majorHAnsi" w:hAnsiTheme="majorHAnsi"/>
          <w:lang w:val="pl-PL"/>
        </w:rPr>
        <w:t xml:space="preserve"> reagują z jonami żelaza (III)</w:t>
      </w:r>
      <w:r>
        <w:rPr>
          <w:rFonts w:asciiTheme="majorHAnsi" w:hAnsiTheme="majorHAnsi"/>
          <w:lang w:val="pl-PL"/>
        </w:rPr>
        <w:t>, tworząc kompleks o intensywnej czerwonej barwie:</w:t>
      </w:r>
    </w:p>
    <w:p w14:paraId="66CCEF97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</w:t>
      </w:r>
      <w:proofErr w:type="gramStart"/>
      <w:r w:rsidRPr="007F73C4">
        <w:rPr>
          <w:rFonts w:cs="Arial"/>
        </w:rPr>
        <w:t>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14:paraId="5F106DE9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4557FBB" w14:textId="77777777" w:rsidR="004D4ED3" w:rsidRDefault="00627EDD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dokładniej</w:t>
      </w:r>
      <w:proofErr w:type="spellEnd"/>
      <w:r>
        <w:rPr>
          <w:rFonts w:asciiTheme="majorHAnsi" w:hAnsiTheme="majorHAnsi"/>
        </w:rPr>
        <w:t>:</w:t>
      </w:r>
    </w:p>
    <w:p w14:paraId="2F11D49E" w14:textId="77777777" w:rsidR="00627EDD" w:rsidRPr="007F73C4" w:rsidRDefault="00627EDD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A168744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14:paraId="2D501BB0" w14:textId="77777777"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14:paraId="7542FC8F" w14:textId="77777777" w:rsidR="00627EDD" w:rsidRDefault="00627EDD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pl-PL"/>
        </w:rPr>
      </w:pPr>
      <w:r w:rsidRPr="0048768C">
        <w:rPr>
          <w:rFonts w:asciiTheme="majorHAnsi" w:hAnsiTheme="majorHAnsi"/>
          <w:lang w:val="pl-PL"/>
        </w:rPr>
        <w:t>Reak</w:t>
      </w:r>
      <w:r>
        <w:rPr>
          <w:rFonts w:asciiTheme="majorHAnsi" w:hAnsiTheme="majorHAnsi"/>
          <w:lang w:val="pl-PL"/>
        </w:rPr>
        <w:t>cja ta stanowi podstawę prostej metody analitycznej, służącej do wykrywania</w:t>
      </w:r>
      <w:r w:rsidRPr="0048768C">
        <w:rPr>
          <w:rFonts w:asciiTheme="majorHAnsi" w:hAnsiTheme="majorHAnsi"/>
          <w:lang w:val="pl-PL"/>
        </w:rPr>
        <w:t xml:space="preserve"> tiocyjanianów</w:t>
      </w:r>
      <w:r>
        <w:rPr>
          <w:rFonts w:asciiTheme="majorHAnsi" w:hAnsiTheme="majorHAnsi"/>
          <w:lang w:val="pl-PL"/>
        </w:rPr>
        <w:t xml:space="preserve"> w roztworze oraz </w:t>
      </w:r>
      <w:proofErr w:type="spellStart"/>
      <w:r>
        <w:rPr>
          <w:rFonts w:asciiTheme="majorHAnsi" w:hAnsiTheme="majorHAnsi"/>
          <w:lang w:val="pl-PL"/>
        </w:rPr>
        <w:t>okreśania</w:t>
      </w:r>
      <w:proofErr w:type="spellEnd"/>
      <w:r>
        <w:rPr>
          <w:rFonts w:asciiTheme="majorHAnsi" w:hAnsiTheme="majorHAnsi"/>
          <w:lang w:val="pl-PL"/>
        </w:rPr>
        <w:t xml:space="preserve"> ich stężenia. Używając kolorymetru można zmierzyć </w:t>
      </w:r>
      <w:proofErr w:type="spellStart"/>
      <w:r>
        <w:rPr>
          <w:rFonts w:asciiTheme="majorHAnsi" w:hAnsiTheme="majorHAnsi"/>
          <w:lang w:val="pl-PL"/>
        </w:rPr>
        <w:t>absorbancję</w:t>
      </w:r>
      <w:proofErr w:type="spellEnd"/>
      <w:r>
        <w:rPr>
          <w:rFonts w:asciiTheme="majorHAnsi" w:hAnsiTheme="majorHAnsi"/>
          <w:lang w:val="pl-PL"/>
        </w:rPr>
        <w:t xml:space="preserve"> kompleksu </w:t>
      </w:r>
      <w:r w:rsidRPr="0048768C">
        <w:rPr>
          <w:rFonts w:asciiTheme="majorHAnsi" w:hAnsiTheme="majorHAnsi" w:cs="Arial"/>
          <w:lang w:val="pl-PL"/>
        </w:rPr>
        <w:t>[Fe(H</w:t>
      </w:r>
      <w:r w:rsidRPr="0048768C">
        <w:rPr>
          <w:rFonts w:asciiTheme="majorHAnsi" w:hAnsiTheme="majorHAnsi" w:cs="Arial"/>
          <w:vertAlign w:val="subscript"/>
          <w:lang w:val="pl-PL"/>
        </w:rPr>
        <w:t>2</w:t>
      </w:r>
      <w:r w:rsidRPr="0048768C">
        <w:rPr>
          <w:rFonts w:asciiTheme="majorHAnsi" w:hAnsiTheme="majorHAnsi" w:cs="Arial"/>
          <w:lang w:val="pl-PL"/>
        </w:rPr>
        <w:t>O)</w:t>
      </w:r>
      <w:r w:rsidRPr="0048768C">
        <w:rPr>
          <w:rFonts w:asciiTheme="majorHAnsi" w:hAnsiTheme="majorHAnsi" w:cs="Arial"/>
          <w:vertAlign w:val="subscript"/>
          <w:lang w:val="pl-PL"/>
        </w:rPr>
        <w:t>5</w:t>
      </w:r>
      <w:r w:rsidRPr="0048768C">
        <w:rPr>
          <w:rFonts w:asciiTheme="majorHAnsi" w:hAnsiTheme="majorHAnsi" w:cs="Arial"/>
          <w:lang w:val="pl-PL"/>
        </w:rPr>
        <w:t>SCN]</w:t>
      </w:r>
      <w:r w:rsidRPr="0048768C">
        <w:rPr>
          <w:rFonts w:asciiTheme="majorHAnsi" w:hAnsiTheme="majorHAnsi" w:cs="Arial"/>
          <w:vertAlign w:val="superscript"/>
          <w:lang w:val="pl-PL"/>
        </w:rPr>
        <w:t>2+</w:t>
      </w:r>
      <w:r>
        <w:rPr>
          <w:rFonts w:asciiTheme="majorHAnsi" w:hAnsiTheme="majorHAnsi" w:cs="Arial"/>
          <w:lang w:val="pl-PL"/>
        </w:rPr>
        <w:t xml:space="preserve">przy długości fali 480 </w:t>
      </w:r>
      <w:proofErr w:type="spellStart"/>
      <w:r>
        <w:rPr>
          <w:rFonts w:asciiTheme="majorHAnsi" w:hAnsiTheme="majorHAnsi" w:cs="Arial"/>
          <w:lang w:val="pl-PL"/>
        </w:rPr>
        <w:t>nm</w:t>
      </w:r>
      <w:proofErr w:type="spellEnd"/>
      <w:r>
        <w:rPr>
          <w:rFonts w:asciiTheme="majorHAnsi" w:hAnsiTheme="majorHAnsi" w:cs="Arial"/>
          <w:lang w:val="pl-PL"/>
        </w:rPr>
        <w:t xml:space="preserve"> i na tej podstawie określić stężenie jonów </w:t>
      </w:r>
      <w:proofErr w:type="spellStart"/>
      <w:r>
        <w:rPr>
          <w:rFonts w:asciiTheme="majorHAnsi" w:hAnsiTheme="majorHAnsi" w:cs="Arial"/>
          <w:lang w:val="pl-PL"/>
        </w:rPr>
        <w:t>tiocyjanianowych</w:t>
      </w:r>
      <w:proofErr w:type="spellEnd"/>
      <w:r>
        <w:rPr>
          <w:rFonts w:asciiTheme="majorHAnsi" w:hAnsiTheme="majorHAnsi" w:cs="Arial"/>
          <w:lang w:val="pl-PL"/>
        </w:rPr>
        <w:t xml:space="preserve"> w badanej próbce – jeśli nie jest ono zbyt wysokie. </w:t>
      </w:r>
      <w:r w:rsidRPr="0048768C">
        <w:rPr>
          <w:rFonts w:asciiTheme="majorHAnsi" w:hAnsiTheme="majorHAnsi"/>
          <w:lang w:val="pl-PL"/>
        </w:rPr>
        <w:t xml:space="preserve">Można też </w:t>
      </w:r>
      <w:r>
        <w:rPr>
          <w:rFonts w:asciiTheme="majorHAnsi" w:hAnsiTheme="majorHAnsi"/>
          <w:lang w:val="pl-PL"/>
        </w:rPr>
        <w:t>skorzystać z</w:t>
      </w:r>
      <w:r w:rsidRPr="0048768C">
        <w:rPr>
          <w:rFonts w:asciiTheme="majorHAnsi" w:hAnsiTheme="majorHAnsi"/>
          <w:lang w:val="pl-PL"/>
        </w:rPr>
        <w:t xml:space="preserve"> prostej skali do porównywania kolorów – przy czym w tym wypadku otrzymany wynik będzie mniej dokładny i wyłącznie jakościowy.</w:t>
      </w:r>
    </w:p>
    <w:p w14:paraId="25E0010C" w14:textId="77777777" w:rsidR="00627EDD" w:rsidRDefault="00627EDD" w:rsidP="00627EDD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297FB1">
        <w:rPr>
          <w:rFonts w:asciiTheme="majorHAnsi" w:hAnsiTheme="majorHAnsi"/>
          <w:b/>
          <w:sz w:val="22"/>
          <w:szCs w:val="22"/>
        </w:rPr>
        <w:t>Materiały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</w:t>
      </w:r>
    </w:p>
    <w:p w14:paraId="1D94F005" w14:textId="77777777" w:rsidR="00627EDD" w:rsidRDefault="00627EDD" w:rsidP="00627EDD">
      <w:pPr>
        <w:pStyle w:val="Default"/>
        <w:rPr>
          <w:rFonts w:asciiTheme="minorHAnsi" w:hAnsiTheme="minorHAnsi"/>
          <w:sz w:val="22"/>
          <w:szCs w:val="22"/>
        </w:rPr>
      </w:pPr>
    </w:p>
    <w:p w14:paraId="75C8AE4E" w14:textId="77777777" w:rsidR="00627EDD" w:rsidRDefault="00627EDD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</w:rPr>
        <w:t>biureta</w:t>
      </w:r>
      <w:proofErr w:type="spellEnd"/>
      <w:proofErr w:type="gramEnd"/>
      <w:r w:rsidRPr="00F22F58">
        <w:rPr>
          <w:rFonts w:asciiTheme="minorHAnsi" w:hAnsiTheme="minorHAnsi"/>
          <w:sz w:val="22"/>
          <w:szCs w:val="22"/>
        </w:rPr>
        <w:t xml:space="preserve"> </w:t>
      </w:r>
    </w:p>
    <w:p w14:paraId="2ED3D2E9" w14:textId="77777777" w:rsidR="00627EDD" w:rsidRPr="00627EDD" w:rsidRDefault="00627EDD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97FB1">
        <w:rPr>
          <w:rFonts w:asciiTheme="majorHAnsi" w:hAnsiTheme="majorHAnsi"/>
          <w:sz w:val="22"/>
          <w:szCs w:val="22"/>
          <w:lang w:val="pl-PL"/>
        </w:rPr>
        <w:t>kolby miarowe o pojemności 100 cm</w:t>
      </w:r>
      <w:r w:rsidRPr="00297FB1">
        <w:rPr>
          <w:rFonts w:asciiTheme="majorHAnsi" w:hAnsiTheme="majorHAnsi"/>
          <w:sz w:val="22"/>
          <w:szCs w:val="22"/>
          <w:vertAlign w:val="superscript"/>
          <w:lang w:val="pl-PL"/>
        </w:rPr>
        <w:t xml:space="preserve">3 </w:t>
      </w:r>
      <w:r w:rsidRPr="00297FB1">
        <w:rPr>
          <w:rFonts w:asciiTheme="majorHAnsi" w:hAnsiTheme="majorHAnsi"/>
          <w:sz w:val="22"/>
          <w:szCs w:val="22"/>
          <w:lang w:val="pl-PL"/>
        </w:rPr>
        <w:t>(7)</w:t>
      </w:r>
    </w:p>
    <w:p w14:paraId="0F4EEFC4" w14:textId="77777777" w:rsidR="00627EDD" w:rsidRDefault="00627EDD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97FB1">
        <w:rPr>
          <w:rFonts w:asciiTheme="majorHAnsi" w:hAnsiTheme="majorHAnsi"/>
          <w:sz w:val="22"/>
          <w:szCs w:val="22"/>
          <w:lang w:val="pl-PL"/>
        </w:rPr>
        <w:t xml:space="preserve">kolorymetr z odpowiednim filtrem (niebieski) – roztwór kompleksu wykazuje maksimum absorbcji przy długości fali 480 </w:t>
      </w:r>
      <w:proofErr w:type="spellStart"/>
      <w:r w:rsidRPr="00297FB1">
        <w:rPr>
          <w:rFonts w:asciiTheme="majorHAnsi" w:hAnsiTheme="majorHAnsi"/>
          <w:sz w:val="22"/>
          <w:szCs w:val="22"/>
          <w:lang w:val="pl-PL"/>
        </w:rPr>
        <w:t>nm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</w:t>
      </w:r>
    </w:p>
    <w:p w14:paraId="6250F1BE" w14:textId="77777777" w:rsidR="00627EDD" w:rsidRPr="00627EDD" w:rsidRDefault="00627EDD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297FB1">
        <w:rPr>
          <w:rFonts w:asciiTheme="majorHAnsi" w:hAnsiTheme="majorHAnsi"/>
          <w:sz w:val="22"/>
          <w:szCs w:val="22"/>
          <w:lang w:val="pl-PL"/>
        </w:rPr>
        <w:t>30 cm</w:t>
      </w:r>
      <w:r w:rsidRPr="00297FB1">
        <w:rPr>
          <w:rFonts w:asciiTheme="majorHAnsi" w:hAnsiTheme="majorHAnsi"/>
          <w:sz w:val="22"/>
          <w:szCs w:val="22"/>
          <w:vertAlign w:val="superscript"/>
          <w:lang w:val="pl-PL"/>
        </w:rPr>
        <w:t xml:space="preserve">3 </w:t>
      </w:r>
      <w:r w:rsidRPr="00297FB1">
        <w:rPr>
          <w:rFonts w:asciiTheme="majorHAnsi" w:hAnsiTheme="majorHAnsi"/>
          <w:sz w:val="22"/>
          <w:szCs w:val="22"/>
          <w:lang w:val="pl-PL"/>
        </w:rPr>
        <w:t>roztworu tiocyjanianu potasu o stężeniu 250 mg/dm</w:t>
      </w:r>
      <w:r w:rsidRPr="00297FB1">
        <w:rPr>
          <w:rFonts w:asciiTheme="majorHAnsi" w:hAnsiTheme="majorHAnsi"/>
          <w:sz w:val="22"/>
          <w:szCs w:val="22"/>
          <w:vertAlign w:val="superscript"/>
          <w:lang w:val="pl-PL"/>
        </w:rPr>
        <w:t xml:space="preserve">3 </w:t>
      </w:r>
      <w:r w:rsidRPr="00297FB1">
        <w:rPr>
          <w:rFonts w:asciiTheme="majorHAnsi" w:hAnsiTheme="majorHAnsi"/>
          <w:sz w:val="22"/>
          <w:szCs w:val="22"/>
          <w:lang w:val="pl-PL"/>
        </w:rPr>
        <w:t xml:space="preserve">(250 </w:t>
      </w:r>
      <w:proofErr w:type="spellStart"/>
      <w:r w:rsidRPr="00297FB1">
        <w:rPr>
          <w:rFonts w:asciiTheme="majorHAnsi" w:hAnsiTheme="majorHAnsi"/>
          <w:sz w:val="22"/>
          <w:szCs w:val="22"/>
          <w:lang w:val="pl-PL"/>
        </w:rPr>
        <w:t>ppm</w:t>
      </w:r>
      <w:proofErr w:type="spellEnd"/>
      <w:r w:rsidRPr="00297FB1">
        <w:rPr>
          <w:rFonts w:asciiTheme="majorHAnsi" w:hAnsiTheme="majorHAnsi"/>
          <w:sz w:val="22"/>
          <w:szCs w:val="22"/>
          <w:lang w:val="pl-PL"/>
        </w:rPr>
        <w:t>)</w:t>
      </w:r>
    </w:p>
    <w:p w14:paraId="5656E10F" w14:textId="77777777" w:rsidR="00627EDD" w:rsidRPr="00627EDD" w:rsidRDefault="00627EDD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901B6">
        <w:rPr>
          <w:rFonts w:asciiTheme="majorHAnsi" w:hAnsiTheme="majorHAnsi"/>
          <w:sz w:val="22"/>
          <w:szCs w:val="22"/>
          <w:lang w:val="pl-PL"/>
        </w:rPr>
        <w:t>70 cm</w:t>
      </w:r>
      <w:r w:rsidRPr="000901B6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Pr="000901B6">
        <w:rPr>
          <w:rFonts w:asciiTheme="majorHAnsi" w:hAnsiTheme="majorHAnsi"/>
          <w:sz w:val="22"/>
          <w:szCs w:val="22"/>
          <w:lang w:val="pl-PL"/>
        </w:rPr>
        <w:t xml:space="preserve"> roztworu chlorku żelaza (III) o stężeniu 0.41 mol/dm</w:t>
      </w:r>
      <w:r w:rsidRPr="000901B6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</w:p>
    <w:p w14:paraId="5E04F0E3" w14:textId="77777777" w:rsidR="004D4ED3" w:rsidRPr="00F22F58" w:rsidRDefault="00627EDD" w:rsidP="00627EDD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901B6">
        <w:rPr>
          <w:rFonts w:asciiTheme="majorHAnsi" w:hAnsiTheme="majorHAnsi"/>
          <w:sz w:val="22"/>
          <w:szCs w:val="22"/>
          <w:lang w:val="pl-PL"/>
        </w:rPr>
        <w:t>10 cm</w:t>
      </w:r>
      <w:r w:rsidRPr="000901B6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Pr="000901B6">
        <w:rPr>
          <w:rFonts w:asciiTheme="majorHAnsi" w:hAnsiTheme="majorHAnsi"/>
          <w:sz w:val="22"/>
          <w:szCs w:val="22"/>
          <w:lang w:val="pl-PL"/>
        </w:rPr>
        <w:t xml:space="preserve"> roztworu tiocyjanianu o nieznanym stężeniu (który będziesz miał za zadanie poddać analizie jako specjalista </w:t>
      </w:r>
      <w:proofErr w:type="spellStart"/>
      <w:r w:rsidRPr="000901B6">
        <w:rPr>
          <w:rFonts w:asciiTheme="majorHAnsi" w:hAnsiTheme="majorHAnsi"/>
          <w:sz w:val="22"/>
          <w:szCs w:val="22"/>
          <w:lang w:val="pl-PL"/>
        </w:rPr>
        <w:t>ds</w:t>
      </w:r>
      <w:proofErr w:type="spellEnd"/>
      <w:r w:rsidRPr="000901B6">
        <w:rPr>
          <w:rFonts w:asciiTheme="majorHAnsi" w:hAnsiTheme="majorHAnsi"/>
          <w:sz w:val="22"/>
          <w:szCs w:val="22"/>
          <w:lang w:val="pl-PL"/>
        </w:rPr>
        <w:t xml:space="preserve"> jakości)</w:t>
      </w:r>
    </w:p>
    <w:p w14:paraId="7E9A18A4" w14:textId="77777777"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14:paraId="78B04628" w14:textId="77777777" w:rsidR="00627EDD" w:rsidRDefault="00627EDD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A42C82">
        <w:rPr>
          <w:rFonts w:asciiTheme="majorHAnsi" w:hAnsiTheme="majorHAnsi"/>
          <w:b/>
        </w:rPr>
        <w:t>Czynności</w:t>
      </w:r>
      <w:proofErr w:type="spellEnd"/>
      <w:r w:rsidRPr="00A42C82">
        <w:rPr>
          <w:rFonts w:asciiTheme="majorHAnsi" w:hAnsiTheme="majorHAnsi"/>
          <w:b/>
        </w:rPr>
        <w:t xml:space="preserve"> do </w:t>
      </w:r>
      <w:proofErr w:type="spellStart"/>
      <w:r w:rsidRPr="00A42C82">
        <w:rPr>
          <w:rFonts w:asciiTheme="majorHAnsi" w:hAnsiTheme="majorHAnsi"/>
          <w:b/>
        </w:rPr>
        <w:t>wykonania</w:t>
      </w:r>
      <w:proofErr w:type="spellEnd"/>
      <w:r w:rsidRPr="00F22F58">
        <w:rPr>
          <w:rFonts w:cs="Arial"/>
          <w:color w:val="000000"/>
        </w:rPr>
        <w:t xml:space="preserve"> </w:t>
      </w:r>
    </w:p>
    <w:p w14:paraId="1D807308" w14:textId="77777777" w:rsidR="004D4ED3" w:rsidRPr="00F22F58" w:rsidRDefault="00627EDD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A42C82">
        <w:rPr>
          <w:rFonts w:asciiTheme="majorHAnsi" w:hAnsiTheme="majorHAnsi"/>
          <w:lang w:val="pl-PL"/>
        </w:rPr>
        <w:t>Uwaga: używaj okularów ochronnych. Chlorek żelaza (III) jest substancją drażniącą</w:t>
      </w:r>
      <w:r w:rsidR="004D4ED3" w:rsidRPr="00F22F58">
        <w:rPr>
          <w:rFonts w:cs="Arial"/>
          <w:color w:val="000000"/>
        </w:rPr>
        <w:t xml:space="preserve">. </w:t>
      </w:r>
    </w:p>
    <w:p w14:paraId="63C9AF2E" w14:textId="77777777"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14:paraId="4B52572B" w14:textId="77777777" w:rsidR="00627EDD" w:rsidRPr="00627EDD" w:rsidRDefault="00627EDD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proofErr w:type="spellStart"/>
      <w:r w:rsidRPr="009757CB">
        <w:rPr>
          <w:rFonts w:asciiTheme="majorHAnsi" w:hAnsiTheme="majorHAnsi"/>
          <w:b/>
        </w:rPr>
        <w:t>Przygotuj</w:t>
      </w:r>
      <w:proofErr w:type="spellEnd"/>
      <w:r w:rsidRPr="009757CB">
        <w:rPr>
          <w:rFonts w:asciiTheme="majorHAnsi" w:hAnsiTheme="majorHAnsi"/>
          <w:b/>
        </w:rPr>
        <w:t xml:space="preserve"> </w:t>
      </w:r>
      <w:proofErr w:type="spellStart"/>
      <w:r w:rsidRPr="009757CB">
        <w:rPr>
          <w:rFonts w:asciiTheme="majorHAnsi" w:hAnsiTheme="majorHAnsi"/>
          <w:b/>
        </w:rPr>
        <w:t>krzywą</w:t>
      </w:r>
      <w:proofErr w:type="spellEnd"/>
      <w:r w:rsidRPr="009757CB">
        <w:rPr>
          <w:rFonts w:asciiTheme="majorHAnsi" w:hAnsiTheme="majorHAnsi"/>
          <w:b/>
        </w:rPr>
        <w:t xml:space="preserve"> </w:t>
      </w:r>
      <w:proofErr w:type="spellStart"/>
      <w:r w:rsidRPr="009757CB">
        <w:rPr>
          <w:rFonts w:asciiTheme="majorHAnsi" w:hAnsiTheme="majorHAnsi"/>
          <w:b/>
        </w:rPr>
        <w:t>kalibracyjną</w:t>
      </w:r>
      <w:proofErr w:type="spellEnd"/>
      <w:r w:rsidRPr="00F22F58">
        <w:rPr>
          <w:rFonts w:cs="Arial"/>
          <w:color w:val="000000"/>
        </w:rPr>
        <w:t xml:space="preserve"> </w:t>
      </w:r>
    </w:p>
    <w:p w14:paraId="30E6F632" w14:textId="77777777" w:rsidR="00627EDD" w:rsidRPr="00627EDD" w:rsidRDefault="00627EDD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9757CB">
        <w:rPr>
          <w:rFonts w:asciiTheme="majorHAnsi" w:hAnsiTheme="majorHAnsi"/>
          <w:lang w:val="pl-PL"/>
        </w:rPr>
        <w:t xml:space="preserve">Trzy </w:t>
      </w:r>
      <w:proofErr w:type="spellStart"/>
      <w:r w:rsidRPr="009757CB">
        <w:rPr>
          <w:rFonts w:asciiTheme="majorHAnsi" w:hAnsiTheme="majorHAnsi"/>
          <w:lang w:val="pl-PL"/>
        </w:rPr>
        <w:t>buirety</w:t>
      </w:r>
      <w:proofErr w:type="spellEnd"/>
      <w:r w:rsidRPr="009757CB">
        <w:rPr>
          <w:rFonts w:asciiTheme="majorHAnsi" w:hAnsiTheme="majorHAnsi"/>
          <w:lang w:val="pl-PL"/>
        </w:rPr>
        <w:t xml:space="preserve"> napełnij następującymi substancjami: roztworem tiocyjanianu potasu o stężeniu 250 </w:t>
      </w:r>
      <w:proofErr w:type="spellStart"/>
      <w:r w:rsidRPr="009757CB">
        <w:rPr>
          <w:rFonts w:asciiTheme="majorHAnsi" w:hAnsiTheme="majorHAnsi"/>
          <w:lang w:val="pl-PL"/>
        </w:rPr>
        <w:t>ppm</w:t>
      </w:r>
      <w:proofErr w:type="spellEnd"/>
      <w:r w:rsidRPr="009757CB">
        <w:rPr>
          <w:rFonts w:asciiTheme="majorHAnsi" w:hAnsiTheme="majorHAnsi"/>
          <w:lang w:val="pl-PL"/>
        </w:rPr>
        <w:t>, wodą destylowaną, roztworem chlorku żelaza (III)</w:t>
      </w:r>
      <w:r>
        <w:rPr>
          <w:rFonts w:asciiTheme="majorHAnsi" w:hAnsiTheme="majorHAnsi"/>
          <w:lang w:val="pl-PL"/>
        </w:rPr>
        <w:t>.</w:t>
      </w:r>
    </w:p>
    <w:p w14:paraId="277FB362" w14:textId="77777777" w:rsidR="00627EDD" w:rsidRPr="00627EDD" w:rsidRDefault="00627EDD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375E88">
        <w:rPr>
          <w:rFonts w:asciiTheme="majorHAnsi" w:hAnsiTheme="majorHAnsi"/>
          <w:lang w:val="pl-PL"/>
        </w:rPr>
        <w:t xml:space="preserve">Do sześciu kolb miarowych o pojemności </w:t>
      </w:r>
      <w:r w:rsidRPr="00375E88">
        <w:rPr>
          <w:rFonts w:asciiTheme="majorHAnsi" w:hAnsiTheme="majorHAnsi" w:cs="Arial"/>
          <w:lang w:val="pl-PL"/>
        </w:rPr>
        <w:t>100 cm</w:t>
      </w:r>
      <w:r w:rsidRPr="00375E88">
        <w:rPr>
          <w:rFonts w:asciiTheme="majorHAnsi" w:hAnsiTheme="majorHAnsi" w:cs="Arial"/>
          <w:vertAlign w:val="superscript"/>
          <w:lang w:val="pl-PL"/>
        </w:rPr>
        <w:t xml:space="preserve">3 </w:t>
      </w:r>
      <w:r w:rsidRPr="00375E88">
        <w:rPr>
          <w:rFonts w:asciiTheme="majorHAnsi" w:hAnsiTheme="majorHAnsi" w:cs="Arial"/>
          <w:lang w:val="pl-PL"/>
        </w:rPr>
        <w:t>przenieś następujące objętości roztworu tiocyjanianu potasu o stężeniu 250 mg/dm</w:t>
      </w:r>
      <w:r w:rsidRPr="00375E88">
        <w:rPr>
          <w:rFonts w:asciiTheme="majorHAnsi" w:hAnsiTheme="majorHAnsi" w:cs="Arial"/>
          <w:vertAlign w:val="superscript"/>
          <w:lang w:val="pl-PL"/>
        </w:rPr>
        <w:t>3</w:t>
      </w:r>
      <w:r w:rsidRPr="00375E88">
        <w:rPr>
          <w:rFonts w:asciiTheme="majorHAnsi" w:hAnsiTheme="majorHAnsi" w:cs="Arial"/>
          <w:lang w:val="pl-PL"/>
        </w:rPr>
        <w:t>: 0,0, 2,0, 4,0, 6,0, 8,0 oraz 10,0 cm</w:t>
      </w:r>
      <w:r w:rsidRPr="00375E88">
        <w:rPr>
          <w:rFonts w:asciiTheme="majorHAnsi" w:hAnsiTheme="majorHAnsi" w:cs="Arial"/>
          <w:vertAlign w:val="superscript"/>
          <w:lang w:val="pl-PL"/>
        </w:rPr>
        <w:t>3</w:t>
      </w:r>
      <w:r w:rsidRPr="00375E88">
        <w:rPr>
          <w:rFonts w:asciiTheme="majorHAnsi" w:hAnsiTheme="majorHAnsi" w:cs="Arial"/>
          <w:lang w:val="pl-PL"/>
        </w:rPr>
        <w:t>. Oznacz kolby literami od A do F.</w:t>
      </w:r>
    </w:p>
    <w:p w14:paraId="69117A8F" w14:textId="77777777" w:rsidR="005D658F" w:rsidRPr="005D658F" w:rsidRDefault="005D658F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375E88">
        <w:rPr>
          <w:rFonts w:asciiTheme="majorHAnsi" w:hAnsiTheme="majorHAnsi"/>
          <w:lang w:val="pl-PL"/>
        </w:rPr>
        <w:t xml:space="preserve">Każdą z kolb dopełnij wodą </w:t>
      </w:r>
      <w:proofErr w:type="spellStart"/>
      <w:r w:rsidRPr="00375E88">
        <w:rPr>
          <w:rFonts w:asciiTheme="majorHAnsi" w:hAnsiTheme="majorHAnsi"/>
          <w:lang w:val="pl-PL"/>
        </w:rPr>
        <w:t>destylowną</w:t>
      </w:r>
      <w:proofErr w:type="spellEnd"/>
      <w:r w:rsidRPr="00375E88">
        <w:rPr>
          <w:rFonts w:asciiTheme="majorHAnsi" w:hAnsiTheme="majorHAnsi"/>
          <w:lang w:val="pl-PL"/>
        </w:rPr>
        <w:t xml:space="preserve"> do objętości ok. </w:t>
      </w:r>
      <w:r w:rsidRPr="00375E88">
        <w:rPr>
          <w:rFonts w:asciiTheme="majorHAnsi" w:hAnsiTheme="majorHAnsi" w:cs="Arial"/>
          <w:lang w:val="pl-PL"/>
        </w:rPr>
        <w:t>80 cm</w:t>
      </w:r>
      <w:r w:rsidRPr="00375E88">
        <w:rPr>
          <w:rFonts w:asciiTheme="majorHAnsi" w:hAnsiTheme="majorHAnsi" w:cs="Arial"/>
          <w:vertAlign w:val="superscript"/>
          <w:lang w:val="pl-PL"/>
        </w:rPr>
        <w:t>3</w:t>
      </w:r>
      <w:r w:rsidRPr="00375E88">
        <w:rPr>
          <w:rFonts w:asciiTheme="majorHAnsi" w:hAnsiTheme="majorHAnsi" w:cs="Arial"/>
          <w:lang w:val="pl-PL"/>
        </w:rPr>
        <w:t>.</w:t>
      </w:r>
    </w:p>
    <w:p w14:paraId="5E97B67C" w14:textId="77777777" w:rsidR="004D4ED3" w:rsidRPr="005D658F" w:rsidRDefault="005D658F" w:rsidP="005D65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5D658F">
        <w:rPr>
          <w:rFonts w:asciiTheme="majorHAnsi" w:hAnsiTheme="majorHAnsi"/>
          <w:lang w:val="pl-PL"/>
        </w:rPr>
        <w:t xml:space="preserve">Do każdej z kolb dodaj </w:t>
      </w:r>
      <w:r w:rsidRPr="005D658F">
        <w:rPr>
          <w:rFonts w:asciiTheme="majorHAnsi" w:hAnsiTheme="majorHAnsi" w:cs="Arial"/>
          <w:lang w:val="pl-PL"/>
        </w:rPr>
        <w:t>10 cm</w:t>
      </w:r>
      <w:r w:rsidRPr="005D658F">
        <w:rPr>
          <w:rFonts w:asciiTheme="majorHAnsi" w:hAnsiTheme="majorHAnsi" w:cs="Arial"/>
          <w:vertAlign w:val="superscript"/>
          <w:lang w:val="pl-PL"/>
        </w:rPr>
        <w:t>3</w:t>
      </w:r>
      <w:r w:rsidRPr="005D658F">
        <w:rPr>
          <w:rFonts w:asciiTheme="majorHAnsi" w:hAnsiTheme="majorHAnsi" w:cs="Arial"/>
          <w:lang w:val="pl-PL"/>
        </w:rPr>
        <w:t xml:space="preserve"> chlorku żelaza (III). Następnie dopełnij wodą destylowaną do objętości </w:t>
      </w:r>
      <w:r w:rsidRPr="005D658F">
        <w:rPr>
          <w:rFonts w:asciiTheme="majorHAnsi" w:hAnsiTheme="majorHAnsi" w:cs="Arial"/>
          <w:color w:val="000000"/>
          <w:lang w:val="pl-PL"/>
        </w:rPr>
        <w:t>100 cm</w:t>
      </w:r>
      <w:r w:rsidRPr="005D658F">
        <w:rPr>
          <w:rFonts w:asciiTheme="majorHAnsi" w:hAnsiTheme="majorHAnsi" w:cs="Arial"/>
          <w:color w:val="000000"/>
          <w:vertAlign w:val="superscript"/>
          <w:lang w:val="pl-PL"/>
        </w:rPr>
        <w:t>3</w:t>
      </w:r>
      <w:r w:rsidRPr="005D658F">
        <w:rPr>
          <w:rFonts w:asciiTheme="majorHAnsi" w:hAnsiTheme="majorHAnsi" w:cs="Arial"/>
          <w:color w:val="000000"/>
          <w:lang w:val="pl-PL"/>
        </w:rPr>
        <w:t xml:space="preserve"> i dokładnie wymieszaj.</w:t>
      </w:r>
    </w:p>
    <w:p w14:paraId="7D409A85" w14:textId="77777777"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274DA9A" w14:textId="77777777" w:rsidR="004D4ED3" w:rsidRPr="00F22F58" w:rsidRDefault="005D658F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/>
          <w:lang w:val="pl-PL"/>
        </w:rPr>
        <w:t>Kolba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14:paraId="47F30A34" w14:textId="77777777"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1DB58F0" w14:textId="77777777" w:rsidR="005D658F" w:rsidRDefault="005D658F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Objętość </w:t>
      </w:r>
    </w:p>
    <w:p w14:paraId="66EFC62D" w14:textId="77777777" w:rsidR="004D4ED3" w:rsidRPr="00F22F58" w:rsidRDefault="005D658F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/>
          <w:lang w:val="pl-PL"/>
        </w:rPr>
        <w:t>roztworu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14:paraId="1792A822" w14:textId="77777777" w:rsidR="005D658F" w:rsidRDefault="005D658F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T</w:t>
      </w:r>
      <w:r>
        <w:rPr>
          <w:rFonts w:asciiTheme="majorHAnsi" w:hAnsiTheme="majorHAnsi"/>
          <w:lang w:val="pl-PL"/>
        </w:rPr>
        <w:t>iocyjanianu</w:t>
      </w:r>
    </w:p>
    <w:p w14:paraId="7048D686" w14:textId="77777777" w:rsidR="004D4ED3" w:rsidRPr="00F22F58" w:rsidRDefault="005D658F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/>
          <w:lang w:val="pl-PL"/>
        </w:rPr>
        <w:t xml:space="preserve"> potasu /</w:t>
      </w:r>
      <w:r w:rsidRPr="00A00385">
        <w:rPr>
          <w:rFonts w:asciiTheme="majorHAnsi" w:hAnsiTheme="majorHAnsi" w:cs="Arial"/>
          <w:color w:val="000000"/>
          <w:lang w:val="pl-PL"/>
        </w:rPr>
        <w:t xml:space="preserve"> cm</w:t>
      </w:r>
      <w:r w:rsidRPr="00A00385">
        <w:rPr>
          <w:rFonts w:asciiTheme="majorHAnsi" w:hAnsiTheme="majorHAnsi" w:cs="Arial"/>
          <w:color w:val="000000"/>
          <w:vertAlign w:val="superscript"/>
          <w:lang w:val="pl-PL"/>
        </w:rPr>
        <w:t>3</w:t>
      </w:r>
      <w:r w:rsidR="004D4ED3">
        <w:rPr>
          <w:rFonts w:cs="Arial"/>
          <w:color w:val="000000"/>
        </w:rPr>
        <w:tab/>
        <w:t>0.0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2.0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4.0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6.0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 xml:space="preserve">8.0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 w:rsidR="004D4ED3" w:rsidRPr="00F22F58">
        <w:rPr>
          <w:rFonts w:cs="Arial"/>
          <w:color w:val="000000"/>
        </w:rPr>
        <w:t>10.0</w:t>
      </w:r>
    </w:p>
    <w:p w14:paraId="355AB908" w14:textId="77777777" w:rsidR="005D658F" w:rsidRDefault="005D658F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Tiocyjaniany</w:t>
      </w:r>
      <w:proofErr w:type="spellEnd"/>
    </w:p>
    <w:p w14:paraId="7479468A" w14:textId="77777777" w:rsidR="004D4ED3" w:rsidRPr="00F22F58" w:rsidRDefault="005D658F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ppm</w:t>
      </w:r>
      <w:proofErr w:type="gramEnd"/>
      <w:r>
        <w:rPr>
          <w:rFonts w:asciiTheme="majorHAnsi" w:hAnsiTheme="majorHAnsi"/>
        </w:rPr>
        <w:t>)</w:t>
      </w:r>
      <w:r w:rsidR="004D4ED3" w:rsidRPr="00F22F58">
        <w:rPr>
          <w:rFonts w:cs="Arial"/>
          <w:color w:val="000000"/>
        </w:rPr>
        <w:tab/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14:paraId="6B9405C8" w14:textId="77777777"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8AEA7FE" w14:textId="77777777"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14:paraId="134A32BF" w14:textId="77777777" w:rsidR="006A754D" w:rsidRDefault="006A754D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73D4D">
        <w:rPr>
          <w:rFonts w:asciiTheme="majorHAnsi" w:hAnsiTheme="majorHAnsi"/>
          <w:lang w:val="pl-PL"/>
        </w:rPr>
        <w:t xml:space="preserve">Przy pomocy kolorymetru zmierz </w:t>
      </w:r>
      <w:proofErr w:type="spellStart"/>
      <w:r w:rsidRPr="00473D4D">
        <w:rPr>
          <w:rFonts w:asciiTheme="majorHAnsi" w:hAnsiTheme="majorHAnsi"/>
          <w:lang w:val="pl-PL"/>
        </w:rPr>
        <w:t>absorbancję</w:t>
      </w:r>
      <w:proofErr w:type="spellEnd"/>
      <w:r w:rsidRPr="00473D4D">
        <w:rPr>
          <w:rFonts w:asciiTheme="majorHAnsi" w:hAnsiTheme="majorHAnsi"/>
          <w:lang w:val="pl-PL"/>
        </w:rPr>
        <w:t xml:space="preserve"> każdego z roztworów</w:t>
      </w:r>
      <w:r w:rsidRPr="00F22F58">
        <w:rPr>
          <w:rFonts w:cs="Arial"/>
          <w:color w:val="000000"/>
        </w:rPr>
        <w:t xml:space="preserve"> </w:t>
      </w:r>
    </w:p>
    <w:p w14:paraId="51D30D12" w14:textId="77777777" w:rsidR="006A754D" w:rsidRPr="006A754D" w:rsidRDefault="006A754D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6A754D">
        <w:rPr>
          <w:rFonts w:asciiTheme="majorHAnsi" w:hAnsiTheme="majorHAnsi"/>
          <w:lang w:val="pl-PL"/>
        </w:rPr>
        <w:t xml:space="preserve">Zrób wykres zależności </w:t>
      </w:r>
      <w:proofErr w:type="spellStart"/>
      <w:r w:rsidRPr="006A754D">
        <w:rPr>
          <w:rFonts w:asciiTheme="majorHAnsi" w:hAnsiTheme="majorHAnsi"/>
          <w:lang w:val="pl-PL"/>
        </w:rPr>
        <w:t>absorbancji</w:t>
      </w:r>
      <w:proofErr w:type="spellEnd"/>
      <w:r w:rsidRPr="006A754D">
        <w:rPr>
          <w:rFonts w:asciiTheme="majorHAnsi" w:hAnsiTheme="majorHAnsi"/>
          <w:lang w:val="pl-PL"/>
        </w:rPr>
        <w:t xml:space="preserve"> (oś y) od stężenia tiocyjanianów (</w:t>
      </w:r>
      <w:proofErr w:type="spellStart"/>
      <w:r w:rsidRPr="006A754D">
        <w:rPr>
          <w:rFonts w:asciiTheme="majorHAnsi" w:hAnsiTheme="majorHAnsi"/>
          <w:lang w:val="pl-PL"/>
        </w:rPr>
        <w:t>ppm</w:t>
      </w:r>
      <w:proofErr w:type="spellEnd"/>
      <w:r w:rsidRPr="006A754D">
        <w:rPr>
          <w:rFonts w:asciiTheme="majorHAnsi" w:hAnsiTheme="majorHAnsi"/>
          <w:lang w:val="pl-PL"/>
        </w:rPr>
        <w:t xml:space="preserve">) (oś x) dla sześciu przygotowanych </w:t>
      </w:r>
      <w:proofErr w:type="spellStart"/>
      <w:r w:rsidRPr="006A754D">
        <w:rPr>
          <w:rFonts w:asciiTheme="majorHAnsi" w:hAnsiTheme="majorHAnsi"/>
          <w:lang w:val="pl-PL"/>
        </w:rPr>
        <w:t>rostworów</w:t>
      </w:r>
      <w:proofErr w:type="spellEnd"/>
      <w:r w:rsidRPr="006A754D">
        <w:rPr>
          <w:rFonts w:asciiTheme="majorHAnsi" w:hAnsiTheme="majorHAnsi"/>
          <w:lang w:val="pl-PL"/>
        </w:rPr>
        <w:t>.</w:t>
      </w:r>
      <w:r w:rsidR="004D4ED3" w:rsidRPr="006A754D">
        <w:rPr>
          <w:rFonts w:cs="Arial"/>
          <w:color w:val="000000"/>
        </w:rPr>
        <w:br/>
      </w:r>
      <w:proofErr w:type="gramStart"/>
      <w:r w:rsidR="004D4ED3" w:rsidRPr="006A754D">
        <w:rPr>
          <w:rFonts w:cs="Arial"/>
          <w:b/>
          <w:color w:val="000000"/>
        </w:rPr>
        <w:t xml:space="preserve">2. </w:t>
      </w:r>
      <w:r w:rsidRPr="00473D4D">
        <w:rPr>
          <w:rFonts w:asciiTheme="majorHAnsi" w:hAnsiTheme="majorHAnsi"/>
          <w:b/>
        </w:rPr>
        <w:t>.</w:t>
      </w:r>
      <w:proofErr w:type="gramEnd"/>
      <w:r w:rsidRPr="00473D4D">
        <w:rPr>
          <w:rFonts w:asciiTheme="majorHAnsi" w:hAnsiTheme="majorHAnsi"/>
          <w:b/>
        </w:rPr>
        <w:t xml:space="preserve"> </w:t>
      </w:r>
      <w:proofErr w:type="spellStart"/>
      <w:r w:rsidRPr="00473D4D">
        <w:rPr>
          <w:rFonts w:asciiTheme="majorHAnsi" w:hAnsiTheme="majorHAnsi"/>
          <w:b/>
        </w:rPr>
        <w:t>Zbadaj</w:t>
      </w:r>
      <w:proofErr w:type="spellEnd"/>
      <w:r w:rsidRPr="00473D4D">
        <w:rPr>
          <w:rFonts w:asciiTheme="majorHAnsi" w:hAnsiTheme="majorHAnsi"/>
          <w:b/>
        </w:rPr>
        <w:t xml:space="preserve"> </w:t>
      </w:r>
      <w:proofErr w:type="spellStart"/>
      <w:r w:rsidRPr="00473D4D">
        <w:rPr>
          <w:rFonts w:asciiTheme="majorHAnsi" w:hAnsiTheme="majorHAnsi"/>
          <w:b/>
        </w:rPr>
        <w:t>próbkę</w:t>
      </w:r>
      <w:proofErr w:type="spellEnd"/>
      <w:r w:rsidRPr="006A754D">
        <w:rPr>
          <w:rFonts w:cs="Arial"/>
          <w:color w:val="000000"/>
        </w:rPr>
        <w:t xml:space="preserve"> </w:t>
      </w:r>
    </w:p>
    <w:p w14:paraId="7B27DB22" w14:textId="23E7A691" w:rsidR="004D4ED3" w:rsidRPr="006A754D" w:rsidRDefault="006A754D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821758">
        <w:rPr>
          <w:rFonts w:asciiTheme="majorHAnsi" w:hAnsiTheme="majorHAnsi"/>
          <w:lang w:val="pl-PL"/>
        </w:rPr>
        <w:t xml:space="preserve">Przenieś </w:t>
      </w:r>
      <w:r w:rsidRPr="00821758">
        <w:rPr>
          <w:rFonts w:asciiTheme="majorHAnsi" w:hAnsiTheme="majorHAnsi" w:cs="Arial"/>
          <w:color w:val="000000"/>
          <w:lang w:val="pl-PL"/>
        </w:rPr>
        <w:t>10 cm</w:t>
      </w:r>
      <w:r w:rsidRPr="00821758">
        <w:rPr>
          <w:rFonts w:asciiTheme="majorHAnsi" w:hAnsiTheme="majorHAnsi" w:cs="Arial"/>
          <w:color w:val="000000"/>
          <w:vertAlign w:val="superscript"/>
          <w:lang w:val="pl-PL"/>
        </w:rPr>
        <w:t>3</w:t>
      </w:r>
      <w:r w:rsidRPr="00821758">
        <w:rPr>
          <w:rFonts w:asciiTheme="majorHAnsi" w:hAnsiTheme="majorHAnsi" w:cs="Arial"/>
          <w:color w:val="000000"/>
          <w:lang w:val="pl-PL"/>
        </w:rPr>
        <w:t xml:space="preserve"> roztworu tiocyjanianu o nieznanym stężeniu do kolby miarowej o pojemności 100 cm</w:t>
      </w:r>
      <w:r w:rsidRPr="00821758">
        <w:rPr>
          <w:rFonts w:asciiTheme="majorHAnsi" w:hAnsiTheme="majorHAnsi" w:cs="Arial"/>
          <w:color w:val="000000"/>
          <w:vertAlign w:val="superscript"/>
          <w:lang w:val="pl-PL"/>
        </w:rPr>
        <w:t>3</w:t>
      </w:r>
      <w:r w:rsidRPr="00821758">
        <w:rPr>
          <w:rFonts w:asciiTheme="majorHAnsi" w:hAnsiTheme="majorHAnsi" w:cs="Arial"/>
          <w:color w:val="000000"/>
          <w:lang w:val="pl-PL"/>
        </w:rPr>
        <w:t xml:space="preserve">. </w:t>
      </w:r>
      <w:proofErr w:type="spellStart"/>
      <w:r w:rsidRPr="00473D4D">
        <w:rPr>
          <w:rFonts w:asciiTheme="majorHAnsi" w:hAnsiTheme="majorHAnsi" w:cs="Arial"/>
          <w:color w:val="000000"/>
        </w:rPr>
        <w:t>Dopełnij</w:t>
      </w:r>
      <w:proofErr w:type="spellEnd"/>
      <w:r w:rsidRPr="00473D4D">
        <w:rPr>
          <w:rFonts w:asciiTheme="majorHAnsi" w:hAnsiTheme="majorHAnsi" w:cs="Arial"/>
          <w:color w:val="000000"/>
        </w:rPr>
        <w:t xml:space="preserve"> </w:t>
      </w:r>
      <w:proofErr w:type="spellStart"/>
      <w:r w:rsidRPr="00473D4D">
        <w:rPr>
          <w:rFonts w:asciiTheme="majorHAnsi" w:hAnsiTheme="majorHAnsi" w:cs="Arial"/>
          <w:color w:val="000000"/>
        </w:rPr>
        <w:t>wodą</w:t>
      </w:r>
      <w:proofErr w:type="spellEnd"/>
      <w:r w:rsidRPr="00473D4D">
        <w:rPr>
          <w:rFonts w:asciiTheme="majorHAnsi" w:hAnsiTheme="majorHAnsi" w:cs="Arial"/>
          <w:color w:val="000000"/>
        </w:rPr>
        <w:t xml:space="preserve"> do </w:t>
      </w:r>
      <w:proofErr w:type="spellStart"/>
      <w:r w:rsidRPr="00473D4D">
        <w:rPr>
          <w:rFonts w:asciiTheme="majorHAnsi" w:hAnsiTheme="majorHAnsi" w:cs="Arial"/>
          <w:color w:val="000000"/>
        </w:rPr>
        <w:t>objętości</w:t>
      </w:r>
      <w:proofErr w:type="spellEnd"/>
      <w:r w:rsidRPr="00473D4D">
        <w:rPr>
          <w:rFonts w:asciiTheme="majorHAnsi" w:hAnsiTheme="majorHAnsi" w:cs="Arial"/>
          <w:color w:val="000000"/>
        </w:rPr>
        <w:t xml:space="preserve"> ok. 80</w:t>
      </w:r>
      <w:r w:rsidRPr="00473D4D">
        <w:rPr>
          <w:rFonts w:asciiTheme="majorHAnsi" w:hAnsiTheme="majorHAnsi" w:cs="Arial"/>
        </w:rPr>
        <w:t xml:space="preserve"> cm</w:t>
      </w:r>
      <w:r w:rsidRPr="00473D4D">
        <w:rPr>
          <w:rFonts w:asciiTheme="majorHAnsi" w:hAnsiTheme="majorHAnsi" w:cs="Arial"/>
          <w:vertAlign w:val="superscript"/>
        </w:rPr>
        <w:t>3</w:t>
      </w:r>
      <w:proofErr w:type="gramStart"/>
      <w:r w:rsidRPr="00473D4D">
        <w:rPr>
          <w:rFonts w:asciiTheme="majorHAnsi" w:hAnsiTheme="majorHAnsi" w:cs="Arial"/>
        </w:rPr>
        <w:t>.</w:t>
      </w:r>
      <w:r w:rsidR="004D4ED3" w:rsidRPr="006A754D">
        <w:rPr>
          <w:rFonts w:cs="Arial"/>
        </w:rPr>
        <w:t>.</w:t>
      </w:r>
      <w:proofErr w:type="gramEnd"/>
      <w:r w:rsidR="004D4ED3" w:rsidRPr="006A754D">
        <w:rPr>
          <w:rFonts w:cs="Arial"/>
        </w:rPr>
        <w:t xml:space="preserve"> </w:t>
      </w:r>
    </w:p>
    <w:p w14:paraId="40FE7BA0" w14:textId="77777777" w:rsidR="006A754D" w:rsidRDefault="006A754D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821758">
        <w:rPr>
          <w:rFonts w:asciiTheme="majorHAnsi" w:hAnsiTheme="majorHAnsi"/>
          <w:lang w:val="pl-PL"/>
        </w:rPr>
        <w:t xml:space="preserve">Dodaj do kolby </w:t>
      </w:r>
      <w:r w:rsidRPr="00821758">
        <w:rPr>
          <w:rFonts w:asciiTheme="majorHAnsi" w:hAnsiTheme="majorHAnsi" w:cs="Arial"/>
          <w:lang w:val="pl-PL"/>
        </w:rPr>
        <w:t>10 cm</w:t>
      </w:r>
      <w:r w:rsidRPr="00821758">
        <w:rPr>
          <w:rFonts w:asciiTheme="majorHAnsi" w:hAnsiTheme="majorHAnsi" w:cs="Arial"/>
          <w:vertAlign w:val="superscript"/>
          <w:lang w:val="pl-PL"/>
        </w:rPr>
        <w:t>3</w:t>
      </w:r>
      <w:r w:rsidRPr="00821758">
        <w:rPr>
          <w:rFonts w:asciiTheme="majorHAnsi" w:hAnsiTheme="majorHAnsi" w:cs="Arial"/>
          <w:lang w:val="pl-PL"/>
        </w:rPr>
        <w:t xml:space="preserve"> roztworu chlorku żelaza (III). Następnie dopełnij wodą destylowaną do objętości </w:t>
      </w:r>
      <w:r w:rsidRPr="00821758">
        <w:rPr>
          <w:rFonts w:asciiTheme="majorHAnsi" w:hAnsiTheme="majorHAnsi" w:cs="Arial"/>
          <w:color w:val="000000"/>
          <w:lang w:val="pl-PL"/>
        </w:rPr>
        <w:t>100 cm</w:t>
      </w:r>
      <w:r w:rsidRPr="00821758">
        <w:rPr>
          <w:rFonts w:asciiTheme="majorHAnsi" w:hAnsiTheme="majorHAnsi" w:cs="Arial"/>
          <w:color w:val="000000"/>
          <w:vertAlign w:val="superscript"/>
          <w:lang w:val="pl-PL"/>
        </w:rPr>
        <w:t>3</w:t>
      </w:r>
      <w:r w:rsidRPr="00821758">
        <w:rPr>
          <w:rFonts w:asciiTheme="majorHAnsi" w:hAnsiTheme="majorHAnsi" w:cs="Arial"/>
          <w:color w:val="000000"/>
          <w:lang w:val="pl-PL"/>
        </w:rPr>
        <w:t xml:space="preserve">. </w:t>
      </w:r>
      <w:proofErr w:type="spellStart"/>
      <w:r w:rsidRPr="00473D4D">
        <w:rPr>
          <w:rFonts w:asciiTheme="majorHAnsi" w:hAnsiTheme="majorHAnsi" w:cs="Arial"/>
          <w:color w:val="000000"/>
        </w:rPr>
        <w:t>Dokładnie</w:t>
      </w:r>
      <w:proofErr w:type="spellEnd"/>
      <w:r w:rsidRPr="00473D4D">
        <w:rPr>
          <w:rFonts w:asciiTheme="majorHAnsi" w:hAnsiTheme="majorHAnsi" w:cs="Arial"/>
          <w:color w:val="000000"/>
        </w:rPr>
        <w:t xml:space="preserve"> </w:t>
      </w:r>
      <w:proofErr w:type="spellStart"/>
      <w:r w:rsidRPr="00473D4D">
        <w:rPr>
          <w:rFonts w:asciiTheme="majorHAnsi" w:hAnsiTheme="majorHAnsi" w:cs="Arial"/>
          <w:color w:val="000000"/>
        </w:rPr>
        <w:t>wymieszaj</w:t>
      </w:r>
      <w:proofErr w:type="spellEnd"/>
      <w:r w:rsidRPr="00F22F58">
        <w:rPr>
          <w:rFonts w:cs="Arial"/>
          <w:color w:val="000000"/>
        </w:rPr>
        <w:t xml:space="preserve"> </w:t>
      </w:r>
    </w:p>
    <w:p w14:paraId="4C9F2DDF" w14:textId="77777777" w:rsidR="006A754D" w:rsidRPr="006A754D" w:rsidRDefault="006A754D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73D4D">
        <w:rPr>
          <w:rFonts w:asciiTheme="majorHAnsi" w:hAnsiTheme="majorHAnsi"/>
          <w:lang w:val="pl-PL"/>
        </w:rPr>
        <w:t xml:space="preserve">Za pomocą kolorymetru zmierz </w:t>
      </w:r>
      <w:proofErr w:type="spellStart"/>
      <w:r w:rsidRPr="00473D4D">
        <w:rPr>
          <w:rFonts w:asciiTheme="majorHAnsi" w:hAnsiTheme="majorHAnsi"/>
          <w:lang w:val="pl-PL"/>
        </w:rPr>
        <w:t>absorbancję</w:t>
      </w:r>
      <w:proofErr w:type="spellEnd"/>
      <w:r w:rsidRPr="00473D4D">
        <w:rPr>
          <w:rFonts w:asciiTheme="majorHAnsi" w:hAnsiTheme="majorHAnsi"/>
          <w:lang w:val="pl-PL"/>
        </w:rPr>
        <w:t xml:space="preserve"> roztworu.</w:t>
      </w:r>
    </w:p>
    <w:p w14:paraId="3DF90F5D" w14:textId="6DED641E" w:rsidR="004D4ED3" w:rsidRPr="006A754D" w:rsidRDefault="006A754D" w:rsidP="006A754D">
      <w:pPr>
        <w:pStyle w:val="ListParagraph"/>
        <w:numPr>
          <w:ilvl w:val="0"/>
          <w:numId w:val="3"/>
        </w:numPr>
        <w:spacing w:after="0" w:line="240" w:lineRule="auto"/>
        <w:ind w:left="993" w:hanging="426"/>
        <w:rPr>
          <w:rFonts w:asciiTheme="majorHAnsi" w:hAnsiTheme="majorHAnsi"/>
          <w:lang w:val="pl-PL"/>
        </w:rPr>
      </w:pPr>
      <w:r w:rsidRPr="006A754D">
        <w:rPr>
          <w:rFonts w:asciiTheme="majorHAnsi" w:hAnsiTheme="majorHAnsi"/>
          <w:lang w:val="pl-PL"/>
        </w:rPr>
        <w:t xml:space="preserve">dokładnym opisem wskazówek dotyczących zasad bezpieczeństwa można zapoznać się na stronie internetowej Science in School oraz na końcu </w:t>
      </w:r>
      <w:proofErr w:type="spellStart"/>
      <w:r w:rsidRPr="006A754D">
        <w:rPr>
          <w:rFonts w:asciiTheme="majorHAnsi" w:hAnsiTheme="majorHAnsi"/>
          <w:lang w:val="pl-PL"/>
        </w:rPr>
        <w:t>bierzącego</w:t>
      </w:r>
      <w:proofErr w:type="spellEnd"/>
      <w:r w:rsidRPr="006A754D">
        <w:rPr>
          <w:rFonts w:asciiTheme="majorHAnsi" w:hAnsiTheme="majorHAnsi"/>
          <w:lang w:val="pl-PL"/>
        </w:rPr>
        <w:t xml:space="preserve"> wydania magazynu.</w:t>
      </w:r>
    </w:p>
    <w:p w14:paraId="4726CFBB" w14:textId="77777777" w:rsidR="006A754D" w:rsidRDefault="006A754D" w:rsidP="004D4ED3">
      <w:pPr>
        <w:spacing w:after="0" w:line="240" w:lineRule="auto"/>
        <w:rPr>
          <w:b/>
        </w:rPr>
      </w:pPr>
    </w:p>
    <w:p w14:paraId="63C92E51" w14:textId="77777777" w:rsidR="006A754D" w:rsidRDefault="006A754D" w:rsidP="004D4ED3">
      <w:pPr>
        <w:spacing w:after="0" w:line="240" w:lineRule="auto"/>
      </w:pPr>
      <w:proofErr w:type="spellStart"/>
      <w:r w:rsidRPr="00FF66EC">
        <w:rPr>
          <w:rFonts w:asciiTheme="majorHAnsi" w:hAnsiTheme="majorHAnsi"/>
          <w:b/>
        </w:rPr>
        <w:t>Bezpieczeństwo</w:t>
      </w:r>
      <w:proofErr w:type="spellEnd"/>
      <w:r>
        <w:t xml:space="preserve"> </w:t>
      </w:r>
    </w:p>
    <w:p w14:paraId="201259C0" w14:textId="39B681F3" w:rsidR="00D51E38" w:rsidRPr="00D51E38" w:rsidRDefault="006A754D">
      <w:pPr>
        <w:spacing w:after="0" w:line="240" w:lineRule="auto"/>
        <w:rPr>
          <w:b/>
        </w:rPr>
      </w:pPr>
      <w:r w:rsidRPr="00FF66EC">
        <w:rPr>
          <w:rFonts w:asciiTheme="majorHAnsi" w:hAnsiTheme="majorHAnsi"/>
          <w:lang w:val="pl-PL"/>
        </w:rPr>
        <w:t xml:space="preserve">Podczas pracy z kwasami i tiocyjanianami należy </w:t>
      </w:r>
      <w:r>
        <w:rPr>
          <w:rFonts w:asciiTheme="majorHAnsi" w:hAnsiTheme="majorHAnsi"/>
          <w:lang w:val="pl-PL"/>
        </w:rPr>
        <w:t>korzystać z okularów ochronnych</w:t>
      </w:r>
      <w:r w:rsidRPr="00FF66EC">
        <w:rPr>
          <w:rFonts w:asciiTheme="majorHAnsi" w:hAnsiTheme="majorHAnsi"/>
          <w:lang w:val="pl-PL"/>
        </w:rPr>
        <w:t xml:space="preserve"> oraz rękawicz</w:t>
      </w:r>
      <w:r>
        <w:rPr>
          <w:rFonts w:asciiTheme="majorHAnsi" w:hAnsiTheme="majorHAnsi"/>
          <w:lang w:val="pl-PL"/>
        </w:rPr>
        <w:t>ek.</w:t>
      </w:r>
      <w:r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Z dokładn</w:t>
      </w:r>
      <w:r w:rsidRPr="00FF66EC">
        <w:rPr>
          <w:rFonts w:asciiTheme="majorHAnsi" w:hAnsiTheme="majorHAnsi"/>
          <w:lang w:val="pl-PL"/>
        </w:rPr>
        <w:t>ym opisem wskazówek dotyczą</w:t>
      </w:r>
      <w:r>
        <w:rPr>
          <w:rFonts w:asciiTheme="majorHAnsi" w:hAnsiTheme="majorHAnsi"/>
          <w:lang w:val="pl-PL"/>
        </w:rPr>
        <w:t>cych zasad bezpieczeństwa można</w:t>
      </w:r>
      <w:r w:rsidRPr="00FF66EC">
        <w:rPr>
          <w:rFonts w:asciiTheme="majorHAnsi" w:hAnsiTheme="majorHAnsi"/>
          <w:lang w:val="pl-PL"/>
        </w:rPr>
        <w:t xml:space="preserve"> zapoznać się na stronie internetowej Science in School oraz na końcu </w:t>
      </w:r>
      <w:proofErr w:type="spellStart"/>
      <w:r w:rsidRPr="00FF66EC">
        <w:rPr>
          <w:rFonts w:asciiTheme="majorHAnsi" w:hAnsiTheme="majorHAnsi"/>
          <w:lang w:val="pl-PL"/>
        </w:rPr>
        <w:t>bierzącego</w:t>
      </w:r>
      <w:proofErr w:type="spellEnd"/>
      <w:r w:rsidRPr="00FF66EC">
        <w:rPr>
          <w:rFonts w:asciiTheme="majorHAnsi" w:hAnsiTheme="majorHAnsi"/>
          <w:lang w:val="pl-PL"/>
        </w:rPr>
        <w:t xml:space="preserve"> wydania magazynu.</w:t>
      </w:r>
      <w:bookmarkStart w:id="0" w:name="_GoBack"/>
      <w:bookmarkEnd w:id="0"/>
    </w:p>
    <w:sectPr w:rsidR="00D51E38" w:rsidRPr="00D51E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D3E25" w14:textId="77777777" w:rsidR="00627EDD" w:rsidRDefault="00627EDD" w:rsidP="00D51E38">
      <w:pPr>
        <w:spacing w:after="0" w:line="240" w:lineRule="auto"/>
      </w:pPr>
      <w:r>
        <w:separator/>
      </w:r>
    </w:p>
  </w:endnote>
  <w:endnote w:type="continuationSeparator" w:id="0">
    <w:p w14:paraId="1AC3256B" w14:textId="77777777" w:rsidR="00627EDD" w:rsidRDefault="00627EDD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9E4C7" w14:textId="77777777" w:rsidR="00627EDD" w:rsidRDefault="00627EDD" w:rsidP="00D51E38">
      <w:pPr>
        <w:spacing w:after="0" w:line="240" w:lineRule="auto"/>
      </w:pPr>
      <w:r>
        <w:separator/>
      </w:r>
    </w:p>
  </w:footnote>
  <w:footnote w:type="continuationSeparator" w:id="0">
    <w:p w14:paraId="594B43F3" w14:textId="77777777" w:rsidR="00627EDD" w:rsidRDefault="00627EDD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3579E" w14:textId="77777777" w:rsidR="00627EDD" w:rsidRDefault="00627EDD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0101383A" wp14:editId="26D6B175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539C3" w14:textId="77777777" w:rsidR="00627EDD" w:rsidRDefault="00627E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9"/>
    <w:multiLevelType w:val="hybridMultilevel"/>
    <w:tmpl w:val="FACC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6DF6FA6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4D4ED3"/>
    <w:rsid w:val="005D658F"/>
    <w:rsid w:val="00627EDD"/>
    <w:rsid w:val="006926AE"/>
    <w:rsid w:val="006A754D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560C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Jibin james mannoor</cp:lastModifiedBy>
  <cp:revision>4</cp:revision>
  <cp:lastPrinted>2014-05-29T09:28:00Z</cp:lastPrinted>
  <dcterms:created xsi:type="dcterms:W3CDTF">2014-05-29T09:29:00Z</dcterms:created>
  <dcterms:modified xsi:type="dcterms:W3CDTF">2016-04-01T11:00:00Z</dcterms:modified>
</cp:coreProperties>
</file>