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0D7F" w14:textId="77777777" w:rsidR="003E5989" w:rsidRDefault="00D51E38" w:rsidP="00D51E38">
      <w:pPr>
        <w:spacing w:after="0" w:line="240" w:lineRule="auto"/>
        <w:rPr>
          <w:rFonts w:asciiTheme="majorHAnsi" w:hAnsiTheme="majorHAnsi"/>
          <w:b/>
          <w:lang w:val="nl-NL"/>
        </w:rPr>
      </w:pPr>
      <w:r w:rsidRPr="00D51E38">
        <w:rPr>
          <w:b/>
        </w:rPr>
        <w:t xml:space="preserve">Science in School </w:t>
      </w:r>
      <w:r w:rsidR="003E5989" w:rsidRPr="00B167B5">
        <w:rPr>
          <w:rFonts w:asciiTheme="majorHAnsi" w:hAnsiTheme="majorHAnsi"/>
          <w:b/>
          <w:lang w:val="nl-NL"/>
        </w:rPr>
        <w:t>uitgave 29</w:t>
      </w:r>
    </w:p>
    <w:p w14:paraId="61CBB74C" w14:textId="77777777" w:rsidR="003E5989" w:rsidRDefault="003E5989" w:rsidP="004D4ED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</w:rPr>
      </w:pPr>
      <w:r w:rsidRPr="00B167B5">
        <w:rPr>
          <w:rFonts w:asciiTheme="majorHAnsi" w:hAnsiTheme="majorHAnsi"/>
          <w:b/>
          <w:lang w:val="nl-NL"/>
        </w:rPr>
        <w:t>Wordt een waterkwaliteitsanalist</w:t>
      </w:r>
      <w:r w:rsidRPr="004D4ED3">
        <w:rPr>
          <w:rFonts w:cs="Arial"/>
          <w:b/>
          <w:color w:val="000000"/>
          <w:sz w:val="28"/>
          <w:szCs w:val="28"/>
        </w:rPr>
        <w:t xml:space="preserve"> </w:t>
      </w:r>
    </w:p>
    <w:p w14:paraId="5F43C9AE" w14:textId="77777777" w:rsidR="003E5989" w:rsidRDefault="003E5989" w:rsidP="004D4ED3">
      <w:pPr>
        <w:pStyle w:val="NormalWeb"/>
        <w:rPr>
          <w:rFonts w:asciiTheme="minorHAnsi" w:eastAsiaTheme="minorHAnsi" w:hAnsiTheme="minorHAnsi" w:cs="Arial"/>
          <w:color w:val="auto"/>
          <w:sz w:val="22"/>
          <w:szCs w:val="22"/>
        </w:rPr>
      </w:pPr>
      <w:r w:rsidRPr="00B167B5">
        <w:rPr>
          <w:rFonts w:asciiTheme="majorHAnsi" w:hAnsiTheme="majorHAnsi" w:cs="Arial"/>
          <w:b/>
          <w:sz w:val="22"/>
          <w:szCs w:val="22"/>
          <w:lang w:val="nl-NL"/>
        </w:rPr>
        <w:t xml:space="preserve">Werkblad 2: De concentratie bepalen van de concentratie </w:t>
      </w:r>
      <w:proofErr w:type="spellStart"/>
      <w:r w:rsidRPr="00B167B5">
        <w:rPr>
          <w:rFonts w:asciiTheme="majorHAnsi" w:hAnsiTheme="majorHAnsi" w:cs="Arial"/>
          <w:b/>
          <w:sz w:val="22"/>
          <w:szCs w:val="22"/>
          <w:lang w:val="nl-NL"/>
        </w:rPr>
        <w:t>thiocyanaten</w:t>
      </w:r>
      <w:proofErr w:type="spellEnd"/>
      <w:r w:rsidRPr="00B167B5">
        <w:rPr>
          <w:rFonts w:asciiTheme="majorHAnsi" w:hAnsiTheme="majorHAnsi" w:cs="Arial"/>
          <w:b/>
          <w:iCs/>
          <w:sz w:val="22"/>
          <w:szCs w:val="22"/>
          <w:lang w:val="nl-NL"/>
        </w:rPr>
        <w:t xml:space="preserve"> door ijzer(III) chloride te gebruiken</w:t>
      </w:r>
      <w:r w:rsidRPr="00F22F58">
        <w:rPr>
          <w:rFonts w:asciiTheme="minorHAnsi" w:eastAsiaTheme="minorHAnsi" w:hAnsiTheme="minorHAnsi" w:cs="Arial"/>
          <w:color w:val="auto"/>
          <w:sz w:val="22"/>
          <w:szCs w:val="22"/>
        </w:rPr>
        <w:t xml:space="preserve"> </w:t>
      </w:r>
    </w:p>
    <w:p w14:paraId="469D07B4" w14:textId="77777777" w:rsidR="004D4ED3" w:rsidRPr="00F22F58" w:rsidRDefault="003E5989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spellStart"/>
      <w:r w:rsidRPr="00B167B5">
        <w:rPr>
          <w:rFonts w:asciiTheme="majorHAnsi" w:hAnsiTheme="majorHAnsi"/>
          <w:lang w:val="nl-NL"/>
        </w:rPr>
        <w:t>Thiocyanaationen</w:t>
      </w:r>
      <w:proofErr w:type="spellEnd"/>
      <w:r w:rsidRPr="00B167B5">
        <w:rPr>
          <w:rFonts w:asciiTheme="majorHAnsi" w:hAnsiTheme="majorHAnsi"/>
          <w:lang w:val="nl-NL"/>
        </w:rPr>
        <w:t xml:space="preserve"> reageren met ijzer(III)ionen en vormen een complex ion met een intense rode kleur:</w:t>
      </w:r>
    </w:p>
    <w:p w14:paraId="113D6906" w14:textId="77777777"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7F73C4">
        <w:rPr>
          <w:rFonts w:cs="Arial"/>
        </w:rPr>
        <w:t>Fe</w:t>
      </w:r>
      <w:r w:rsidRPr="007F73C4">
        <w:rPr>
          <w:rFonts w:cs="Arial"/>
          <w:vertAlign w:val="superscript"/>
        </w:rPr>
        <w:t>3+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+ </w:t>
      </w:r>
      <w:proofErr w:type="gramStart"/>
      <w:r w:rsidRPr="007F73C4">
        <w:rPr>
          <w:rFonts w:cs="Arial"/>
        </w:rPr>
        <w:t>SCN</w:t>
      </w:r>
      <w:r w:rsidRPr="007F73C4">
        <w:rPr>
          <w:rFonts w:cs="Arial"/>
          <w:vertAlign w:val="superscript"/>
        </w:rPr>
        <w:t>−</w:t>
      </w:r>
      <w:r w:rsidRPr="007F73C4">
        <w:rPr>
          <w:rFonts w:cs="Arial"/>
          <w:vertAlign w:val="subscript"/>
        </w:rPr>
        <w:t>(</w:t>
      </w:r>
      <w:proofErr w:type="spellStart"/>
      <w:proofErr w:type="gramEnd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</w:t>
      </w:r>
      <w:r w:rsidRPr="007F73C4">
        <w:rPr>
          <w:rFonts w:eastAsia="Times New Roman" w:cs="Arial"/>
        </w:rPr>
        <w:t>→</w:t>
      </w:r>
      <w:r w:rsidRPr="007F73C4">
        <w:rPr>
          <w:rFonts w:cs="Arial"/>
        </w:rPr>
        <w:t xml:space="preserve"> [</w:t>
      </w:r>
      <w:proofErr w:type="spellStart"/>
      <w:r w:rsidRPr="007F73C4">
        <w:rPr>
          <w:rFonts w:cs="Arial"/>
        </w:rPr>
        <w:t>FeSCN</w:t>
      </w:r>
      <w:proofErr w:type="spellEnd"/>
      <w:r w:rsidRPr="007F73C4">
        <w:rPr>
          <w:rFonts w:cs="Arial"/>
        </w:rPr>
        <w:t>]</w:t>
      </w:r>
      <w:r w:rsidRPr="007F73C4">
        <w:rPr>
          <w:rFonts w:cs="Arial"/>
          <w:vertAlign w:val="superscript"/>
        </w:rPr>
        <w:t>2+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</w:p>
    <w:p w14:paraId="7BF2BC7B" w14:textId="77777777"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A35A875" w14:textId="77777777"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proofErr w:type="gramStart"/>
      <w:r w:rsidRPr="007F73C4">
        <w:rPr>
          <w:rFonts w:cs="Arial"/>
        </w:rPr>
        <w:t>or</w:t>
      </w:r>
      <w:proofErr w:type="gramEnd"/>
      <w:r w:rsidRPr="007F73C4">
        <w:rPr>
          <w:rFonts w:cs="Arial"/>
        </w:rPr>
        <w:t>, more fully,</w:t>
      </w:r>
    </w:p>
    <w:p w14:paraId="678C4806" w14:textId="77777777"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BB3FEE0" w14:textId="77777777"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7F73C4">
        <w:rPr>
          <w:rFonts w:cs="Arial"/>
        </w:rPr>
        <w:t>[</w:t>
      </w:r>
      <w:proofErr w:type="gramStart"/>
      <w:r w:rsidRPr="007F73C4">
        <w:rPr>
          <w:rFonts w:cs="Arial"/>
        </w:rPr>
        <w:t>Fe(</w:t>
      </w:r>
      <w:proofErr w:type="gramEnd"/>
      <w:r w:rsidRPr="007F73C4">
        <w:rPr>
          <w:rFonts w:cs="Arial"/>
        </w:rPr>
        <w:t>H</w:t>
      </w:r>
      <w:r w:rsidRPr="007F73C4">
        <w:rPr>
          <w:rFonts w:cs="Arial"/>
          <w:vertAlign w:val="subscript"/>
        </w:rPr>
        <w:t>2</w:t>
      </w:r>
      <w:r w:rsidRPr="007F73C4">
        <w:rPr>
          <w:rFonts w:cs="Arial"/>
        </w:rPr>
        <w:t>O)</w:t>
      </w:r>
      <w:r w:rsidRPr="007F73C4">
        <w:rPr>
          <w:rFonts w:cs="Arial"/>
          <w:vertAlign w:val="subscript"/>
        </w:rPr>
        <w:t>6</w:t>
      </w:r>
      <w:r w:rsidRPr="007F73C4">
        <w:rPr>
          <w:rFonts w:cs="Arial"/>
        </w:rPr>
        <w:t>]</w:t>
      </w:r>
      <w:r w:rsidRPr="007F73C4">
        <w:rPr>
          <w:rFonts w:cs="Arial"/>
          <w:vertAlign w:val="superscript"/>
        </w:rPr>
        <w:t>3+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+ SCN</w:t>
      </w:r>
      <w:r w:rsidRPr="007F73C4">
        <w:rPr>
          <w:rFonts w:cs="Arial"/>
          <w:vertAlign w:val="superscript"/>
        </w:rPr>
        <w:t>−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</w:t>
      </w:r>
      <w:r w:rsidRPr="007F73C4">
        <w:rPr>
          <w:rFonts w:eastAsia="Times New Roman" w:cs="Arial"/>
        </w:rPr>
        <w:t>→</w:t>
      </w:r>
      <w:r w:rsidRPr="007F73C4">
        <w:rPr>
          <w:rFonts w:cs="Arial"/>
        </w:rPr>
        <w:t xml:space="preserve"> [Fe(H</w:t>
      </w:r>
      <w:r w:rsidRPr="007F73C4">
        <w:rPr>
          <w:rFonts w:cs="Arial"/>
          <w:vertAlign w:val="subscript"/>
        </w:rPr>
        <w:t>2</w:t>
      </w:r>
      <w:r w:rsidRPr="007F73C4">
        <w:rPr>
          <w:rFonts w:cs="Arial"/>
        </w:rPr>
        <w:t>O)</w:t>
      </w:r>
      <w:r w:rsidRPr="007F73C4">
        <w:rPr>
          <w:rFonts w:cs="Arial"/>
          <w:vertAlign w:val="subscript"/>
        </w:rPr>
        <w:t>5</w:t>
      </w:r>
      <w:r w:rsidRPr="007F73C4">
        <w:rPr>
          <w:rFonts w:cs="Arial"/>
        </w:rPr>
        <w:t>SCN]</w:t>
      </w:r>
      <w:r w:rsidRPr="007F73C4">
        <w:rPr>
          <w:rFonts w:cs="Arial"/>
          <w:vertAlign w:val="superscript"/>
        </w:rPr>
        <w:t>2+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+ H</w:t>
      </w:r>
      <w:r w:rsidRPr="0063431E">
        <w:rPr>
          <w:rFonts w:cs="Arial"/>
          <w:vertAlign w:val="subscript"/>
        </w:rPr>
        <w:t>2</w:t>
      </w:r>
      <w:r w:rsidRPr="007F73C4">
        <w:rPr>
          <w:rFonts w:cs="Arial"/>
        </w:rPr>
        <w:t>O</w:t>
      </w:r>
      <w:r w:rsidRPr="007F73C4">
        <w:rPr>
          <w:rFonts w:cs="Arial"/>
          <w:vertAlign w:val="subscript"/>
        </w:rPr>
        <w:t>(l)</w:t>
      </w:r>
    </w:p>
    <w:p w14:paraId="1345920C" w14:textId="77777777" w:rsidR="004D4ED3" w:rsidRDefault="004D4ED3" w:rsidP="004D4ED3">
      <w:pPr>
        <w:pStyle w:val="NormalWeb"/>
        <w:rPr>
          <w:rFonts w:asciiTheme="minorHAnsi" w:eastAsiaTheme="minorHAnsi" w:hAnsiTheme="minorHAnsi" w:cs="Arial"/>
          <w:color w:val="auto"/>
          <w:sz w:val="22"/>
          <w:szCs w:val="22"/>
        </w:rPr>
      </w:pPr>
    </w:p>
    <w:p w14:paraId="6F009273" w14:textId="77777777" w:rsidR="003E5989" w:rsidRDefault="003E5989" w:rsidP="004D4E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lang w:val="nl-NL"/>
        </w:rPr>
      </w:pPr>
      <w:r w:rsidRPr="00B167B5">
        <w:rPr>
          <w:rFonts w:asciiTheme="majorHAnsi" w:hAnsiTheme="majorHAnsi" w:cs="Tahoma"/>
          <w:lang w:val="nl-NL"/>
        </w:rPr>
        <w:t xml:space="preserve">Deze reactie is een eenvoudige methode om </w:t>
      </w:r>
      <w:r>
        <w:rPr>
          <w:rFonts w:asciiTheme="majorHAnsi" w:hAnsiTheme="majorHAnsi" w:cs="Tahoma"/>
          <w:lang w:val="nl-NL"/>
        </w:rPr>
        <w:t xml:space="preserve">te testen of er </w:t>
      </w:r>
      <w:proofErr w:type="spellStart"/>
      <w:r w:rsidRPr="00B167B5">
        <w:rPr>
          <w:rFonts w:asciiTheme="majorHAnsi" w:hAnsiTheme="majorHAnsi" w:cs="Tahoma"/>
          <w:lang w:val="nl-NL"/>
        </w:rPr>
        <w:t>thiocyanaationen</w:t>
      </w:r>
      <w:proofErr w:type="spellEnd"/>
      <w:r>
        <w:rPr>
          <w:rFonts w:asciiTheme="majorHAnsi" w:hAnsiTheme="majorHAnsi" w:cs="Tahoma"/>
          <w:lang w:val="nl-NL"/>
        </w:rPr>
        <w:t xml:space="preserve"> aanwezig zijn</w:t>
      </w:r>
      <w:r w:rsidRPr="00B167B5">
        <w:rPr>
          <w:rFonts w:asciiTheme="majorHAnsi" w:hAnsiTheme="majorHAnsi" w:cs="Tahoma"/>
          <w:lang w:val="nl-NL"/>
        </w:rPr>
        <w:t xml:space="preserve"> en het meten van de concentratie ervan. Met behulp van een colorimeter kan de absorptie bij 480 </w:t>
      </w:r>
      <w:proofErr w:type="spellStart"/>
      <w:r w:rsidRPr="00B167B5">
        <w:rPr>
          <w:rFonts w:asciiTheme="majorHAnsi" w:hAnsiTheme="majorHAnsi" w:cs="Tahoma"/>
          <w:lang w:val="nl-NL"/>
        </w:rPr>
        <w:t>nm</w:t>
      </w:r>
      <w:proofErr w:type="spellEnd"/>
      <w:r w:rsidRPr="00B167B5">
        <w:rPr>
          <w:rFonts w:asciiTheme="majorHAnsi" w:hAnsiTheme="majorHAnsi" w:cs="Tahoma"/>
          <w:lang w:val="nl-NL"/>
        </w:rPr>
        <w:t xml:space="preserve"> van het gevormde complex [Fe(H</w:t>
      </w:r>
      <w:r w:rsidRPr="00B167B5">
        <w:rPr>
          <w:rFonts w:asciiTheme="majorHAnsi" w:hAnsiTheme="majorHAnsi" w:cs="Tahoma"/>
          <w:vertAlign w:val="subscript"/>
          <w:lang w:val="nl-NL"/>
        </w:rPr>
        <w:t>2</w:t>
      </w:r>
      <w:r w:rsidRPr="00B167B5">
        <w:rPr>
          <w:rFonts w:asciiTheme="majorHAnsi" w:hAnsiTheme="majorHAnsi" w:cs="Tahoma"/>
          <w:lang w:val="nl-NL"/>
        </w:rPr>
        <w:t>O)</w:t>
      </w:r>
      <w:r w:rsidRPr="00B167B5">
        <w:rPr>
          <w:rFonts w:asciiTheme="majorHAnsi" w:hAnsiTheme="majorHAnsi" w:cs="Tahoma"/>
          <w:vertAlign w:val="subscript"/>
          <w:lang w:val="nl-NL"/>
        </w:rPr>
        <w:t>5</w:t>
      </w:r>
      <w:r w:rsidRPr="00B167B5">
        <w:rPr>
          <w:rFonts w:asciiTheme="majorHAnsi" w:hAnsiTheme="majorHAnsi" w:cs="Tahoma"/>
          <w:lang w:val="nl-NL"/>
        </w:rPr>
        <w:t>SCN]</w:t>
      </w:r>
      <w:r w:rsidRPr="00B167B5">
        <w:rPr>
          <w:rFonts w:asciiTheme="majorHAnsi" w:hAnsiTheme="majorHAnsi" w:cs="Tahoma"/>
          <w:vertAlign w:val="superscript"/>
          <w:lang w:val="nl-NL"/>
        </w:rPr>
        <w:t>2 +</w:t>
      </w:r>
      <w:r w:rsidRPr="00B167B5">
        <w:rPr>
          <w:rFonts w:asciiTheme="majorHAnsi" w:hAnsiTheme="majorHAnsi" w:cs="Tahoma"/>
          <w:lang w:val="nl-NL"/>
        </w:rPr>
        <w:t xml:space="preserve"> gemeten </w:t>
      </w:r>
      <w:r>
        <w:rPr>
          <w:rFonts w:asciiTheme="majorHAnsi" w:hAnsiTheme="majorHAnsi" w:cs="Tahoma"/>
          <w:lang w:val="nl-NL"/>
        </w:rPr>
        <w:t>-</w:t>
      </w:r>
      <w:r w:rsidRPr="00B167B5">
        <w:rPr>
          <w:rFonts w:asciiTheme="majorHAnsi" w:hAnsiTheme="majorHAnsi" w:cs="Tahoma"/>
          <w:lang w:val="nl-NL"/>
        </w:rPr>
        <w:t xml:space="preserve"> en de precieze concentratie van de </w:t>
      </w:r>
      <w:proofErr w:type="spellStart"/>
      <w:r w:rsidRPr="00B167B5">
        <w:rPr>
          <w:rFonts w:asciiTheme="majorHAnsi" w:hAnsiTheme="majorHAnsi" w:cs="Tahoma"/>
          <w:lang w:val="nl-NL"/>
        </w:rPr>
        <w:t>thiocyanaationen</w:t>
      </w:r>
      <w:proofErr w:type="spellEnd"/>
      <w:r w:rsidRPr="00B167B5">
        <w:rPr>
          <w:rFonts w:asciiTheme="majorHAnsi" w:hAnsiTheme="majorHAnsi" w:cs="Tahoma"/>
          <w:lang w:val="nl-NL"/>
        </w:rPr>
        <w:t xml:space="preserve"> daaruit afgeleid worden, mits deze niet te hoog is. Je kunt ook gebruik maken van eenvoudige kleurenvergelijking, hoewel de resultaten minder nauwkeurig en alleen kwalitatief zullen zijn .</w:t>
      </w:r>
    </w:p>
    <w:p w14:paraId="03FF398C" w14:textId="77777777" w:rsidR="003E5989" w:rsidRDefault="003E5989" w:rsidP="003E5989">
      <w:pPr>
        <w:pStyle w:val="Default"/>
        <w:rPr>
          <w:rFonts w:asciiTheme="minorHAnsi" w:hAnsiTheme="minorHAnsi"/>
          <w:sz w:val="22"/>
          <w:szCs w:val="22"/>
        </w:rPr>
      </w:pPr>
      <w:r w:rsidRPr="00B167B5">
        <w:rPr>
          <w:rFonts w:asciiTheme="majorHAnsi" w:hAnsiTheme="majorHAnsi"/>
          <w:b/>
          <w:sz w:val="22"/>
          <w:szCs w:val="22"/>
          <w:lang w:val="nl-NL"/>
        </w:rPr>
        <w:t>Materialen</w:t>
      </w:r>
      <w:r w:rsidRPr="00F22F58">
        <w:rPr>
          <w:rFonts w:asciiTheme="minorHAnsi" w:hAnsiTheme="minorHAnsi"/>
          <w:sz w:val="22"/>
          <w:szCs w:val="22"/>
        </w:rPr>
        <w:t xml:space="preserve"> </w:t>
      </w:r>
    </w:p>
    <w:p w14:paraId="714F5565" w14:textId="77777777" w:rsidR="003E5989" w:rsidRDefault="003E5989" w:rsidP="003E5989">
      <w:pPr>
        <w:pStyle w:val="Default"/>
        <w:rPr>
          <w:rFonts w:asciiTheme="minorHAnsi" w:hAnsiTheme="minorHAnsi"/>
          <w:sz w:val="22"/>
          <w:szCs w:val="22"/>
        </w:rPr>
      </w:pPr>
    </w:p>
    <w:p w14:paraId="0B8C03F9" w14:textId="77777777" w:rsidR="003E5989" w:rsidRDefault="003E5989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B167B5">
        <w:rPr>
          <w:rFonts w:asciiTheme="majorHAnsi" w:hAnsiTheme="majorHAnsi"/>
          <w:sz w:val="22"/>
          <w:szCs w:val="22"/>
          <w:lang w:val="nl-NL"/>
        </w:rPr>
        <w:t>Buret</w:t>
      </w:r>
      <w:r w:rsidRPr="00F22F58">
        <w:rPr>
          <w:rFonts w:asciiTheme="minorHAnsi" w:hAnsiTheme="minorHAnsi"/>
          <w:sz w:val="22"/>
          <w:szCs w:val="22"/>
        </w:rPr>
        <w:t xml:space="preserve"> </w:t>
      </w:r>
    </w:p>
    <w:p w14:paraId="158119BD" w14:textId="77777777" w:rsidR="003E5989" w:rsidRPr="003E5989" w:rsidRDefault="003E5989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B167B5">
        <w:rPr>
          <w:rFonts w:asciiTheme="majorHAnsi" w:hAnsiTheme="majorHAnsi"/>
          <w:sz w:val="22"/>
          <w:szCs w:val="22"/>
          <w:lang w:val="nl-NL"/>
        </w:rPr>
        <w:t>100 cm</w:t>
      </w:r>
      <w:r w:rsidRPr="00B167B5">
        <w:rPr>
          <w:rFonts w:asciiTheme="majorHAnsi" w:hAnsiTheme="majorHAnsi"/>
          <w:sz w:val="22"/>
          <w:szCs w:val="22"/>
          <w:vertAlign w:val="superscript"/>
          <w:lang w:val="nl-NL"/>
        </w:rPr>
        <w:t>3</w:t>
      </w:r>
      <w:r w:rsidRPr="00B167B5">
        <w:rPr>
          <w:rFonts w:asciiTheme="majorHAnsi" w:hAnsiTheme="majorHAnsi"/>
          <w:sz w:val="22"/>
          <w:szCs w:val="22"/>
          <w:lang w:val="nl-NL"/>
        </w:rPr>
        <w:t xml:space="preserve"> maatkolven (7)</w:t>
      </w:r>
    </w:p>
    <w:p w14:paraId="14C51691" w14:textId="77777777" w:rsidR="003E5989" w:rsidRPr="003E5989" w:rsidRDefault="003E5989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B167B5">
        <w:rPr>
          <w:rFonts w:asciiTheme="majorHAnsi" w:hAnsiTheme="majorHAnsi"/>
          <w:sz w:val="22"/>
          <w:szCs w:val="22"/>
          <w:lang w:val="nl-NL"/>
        </w:rPr>
        <w:t xml:space="preserve">een colorimeter en een geschikt filter (blauw) – een oplossing van het complex </w:t>
      </w:r>
      <w:r w:rsidRPr="00B167B5">
        <w:rPr>
          <w:rFonts w:ascii="Calibri" w:hAnsi="Calibri" w:cs="Tahoma"/>
          <w:sz w:val="22"/>
          <w:szCs w:val="22"/>
          <w:lang w:val="nl-NL"/>
        </w:rPr>
        <w:t xml:space="preserve">laat een maximale absorptie bij 480 </w:t>
      </w:r>
      <w:proofErr w:type="spellStart"/>
      <w:r w:rsidRPr="00B167B5">
        <w:rPr>
          <w:rFonts w:ascii="Calibri" w:hAnsi="Calibri" w:cs="Tahoma"/>
          <w:sz w:val="22"/>
          <w:szCs w:val="22"/>
          <w:lang w:val="nl-NL"/>
        </w:rPr>
        <w:t>nm</w:t>
      </w:r>
      <w:proofErr w:type="spellEnd"/>
      <w:r w:rsidRPr="00B167B5">
        <w:rPr>
          <w:rFonts w:ascii="Calibri" w:hAnsi="Calibri" w:cs="Tahoma"/>
          <w:sz w:val="22"/>
          <w:szCs w:val="22"/>
          <w:lang w:val="nl-NL"/>
        </w:rPr>
        <w:t xml:space="preserve"> zien.</w:t>
      </w:r>
    </w:p>
    <w:p w14:paraId="67FF8746" w14:textId="77777777" w:rsidR="003E5989" w:rsidRPr="003E5989" w:rsidRDefault="003E5989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GB"/>
        </w:rPr>
      </w:pPr>
      <w:r w:rsidRPr="00B167B5">
        <w:rPr>
          <w:rFonts w:asciiTheme="majorHAnsi" w:hAnsiTheme="majorHAnsi"/>
          <w:sz w:val="22"/>
          <w:szCs w:val="22"/>
          <w:lang w:val="nl-NL"/>
        </w:rPr>
        <w:t>30 cm</w:t>
      </w:r>
      <w:r w:rsidRPr="00B167B5">
        <w:rPr>
          <w:rFonts w:asciiTheme="majorHAnsi" w:hAnsiTheme="majorHAnsi"/>
          <w:sz w:val="22"/>
          <w:szCs w:val="22"/>
          <w:vertAlign w:val="superscript"/>
          <w:lang w:val="nl-NL"/>
        </w:rPr>
        <w:t xml:space="preserve">3 </w:t>
      </w:r>
      <w:r w:rsidRPr="00B167B5">
        <w:rPr>
          <w:rFonts w:asciiTheme="majorHAnsi" w:hAnsiTheme="majorHAnsi"/>
          <w:sz w:val="22"/>
          <w:szCs w:val="22"/>
          <w:lang w:val="nl-NL"/>
        </w:rPr>
        <w:t xml:space="preserve">van een oplossing van </w:t>
      </w:r>
      <w:proofErr w:type="spellStart"/>
      <w:r w:rsidRPr="00B167B5">
        <w:rPr>
          <w:rFonts w:asciiTheme="majorHAnsi" w:hAnsiTheme="majorHAnsi"/>
          <w:sz w:val="22"/>
          <w:szCs w:val="22"/>
          <w:lang w:val="nl-NL"/>
        </w:rPr>
        <w:t>kaliumthiocyanaat</w:t>
      </w:r>
      <w:proofErr w:type="spellEnd"/>
      <w:r w:rsidRPr="00B167B5">
        <w:rPr>
          <w:rFonts w:asciiTheme="majorHAnsi" w:hAnsiTheme="majorHAnsi"/>
          <w:sz w:val="22"/>
          <w:szCs w:val="22"/>
          <w:lang w:val="nl-NL"/>
        </w:rPr>
        <w:t xml:space="preserve"> die 250 mg/dm</w:t>
      </w:r>
      <w:r w:rsidRPr="00B167B5">
        <w:rPr>
          <w:rFonts w:asciiTheme="majorHAnsi" w:hAnsiTheme="majorHAnsi"/>
          <w:sz w:val="22"/>
          <w:szCs w:val="22"/>
          <w:vertAlign w:val="superscript"/>
          <w:lang w:val="nl-NL"/>
        </w:rPr>
        <w:t xml:space="preserve">3 </w:t>
      </w:r>
      <w:proofErr w:type="spellStart"/>
      <w:r w:rsidRPr="00B167B5">
        <w:rPr>
          <w:rFonts w:asciiTheme="majorHAnsi" w:hAnsiTheme="majorHAnsi"/>
          <w:sz w:val="22"/>
          <w:szCs w:val="22"/>
          <w:lang w:val="nl-NL"/>
        </w:rPr>
        <w:t>thiocyanaationen</w:t>
      </w:r>
      <w:proofErr w:type="spellEnd"/>
      <w:r w:rsidRPr="00B167B5">
        <w:rPr>
          <w:rFonts w:asciiTheme="majorHAnsi" w:hAnsiTheme="majorHAnsi"/>
          <w:sz w:val="22"/>
          <w:szCs w:val="22"/>
          <w:lang w:val="nl-NL"/>
        </w:rPr>
        <w:t xml:space="preserve"> (250 </w:t>
      </w:r>
      <w:proofErr w:type="spellStart"/>
      <w:r w:rsidRPr="00B167B5">
        <w:rPr>
          <w:rFonts w:asciiTheme="majorHAnsi" w:hAnsiTheme="majorHAnsi"/>
          <w:sz w:val="22"/>
          <w:szCs w:val="22"/>
          <w:lang w:val="nl-NL"/>
        </w:rPr>
        <w:t>ppm</w:t>
      </w:r>
      <w:proofErr w:type="spellEnd"/>
      <w:r w:rsidRPr="00B167B5">
        <w:rPr>
          <w:rFonts w:asciiTheme="majorHAnsi" w:hAnsiTheme="majorHAnsi"/>
          <w:sz w:val="22"/>
          <w:szCs w:val="22"/>
          <w:lang w:val="nl-NL"/>
        </w:rPr>
        <w:t>) bevat.</w:t>
      </w:r>
    </w:p>
    <w:p w14:paraId="50F57706" w14:textId="77777777" w:rsidR="003E5989" w:rsidRPr="003E5989" w:rsidRDefault="003E5989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B167B5">
        <w:rPr>
          <w:rFonts w:asciiTheme="majorHAnsi" w:hAnsiTheme="majorHAnsi"/>
          <w:sz w:val="22"/>
          <w:szCs w:val="22"/>
          <w:lang w:val="nl-NL"/>
        </w:rPr>
        <w:t>70 cm</w:t>
      </w:r>
      <w:r w:rsidRPr="00B167B5">
        <w:rPr>
          <w:rFonts w:asciiTheme="majorHAnsi" w:hAnsiTheme="majorHAnsi"/>
          <w:sz w:val="22"/>
          <w:szCs w:val="22"/>
          <w:vertAlign w:val="superscript"/>
          <w:lang w:val="nl-NL"/>
        </w:rPr>
        <w:t>3</w:t>
      </w:r>
      <w:r w:rsidRPr="00B167B5">
        <w:rPr>
          <w:rFonts w:asciiTheme="majorHAnsi" w:hAnsiTheme="majorHAnsi"/>
          <w:sz w:val="22"/>
          <w:szCs w:val="22"/>
          <w:lang w:val="nl-NL"/>
        </w:rPr>
        <w:t xml:space="preserve"> van een oplossing van ijzer(III) chloride van 0.41 mol/dm</w:t>
      </w:r>
      <w:r w:rsidRPr="00B167B5">
        <w:rPr>
          <w:rFonts w:asciiTheme="majorHAnsi" w:hAnsiTheme="majorHAnsi"/>
          <w:sz w:val="22"/>
          <w:szCs w:val="22"/>
          <w:vertAlign w:val="superscript"/>
          <w:lang w:val="nl-NL"/>
        </w:rPr>
        <w:t>3</w:t>
      </w:r>
    </w:p>
    <w:p w14:paraId="73E3FEEA" w14:textId="77777777" w:rsidR="004D4ED3" w:rsidRPr="00F22F58" w:rsidRDefault="003E5989" w:rsidP="003E598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B167B5">
        <w:rPr>
          <w:rFonts w:asciiTheme="majorHAnsi" w:hAnsiTheme="majorHAnsi"/>
          <w:sz w:val="22"/>
          <w:szCs w:val="22"/>
          <w:lang w:val="nl-NL"/>
        </w:rPr>
        <w:t>10 cm</w:t>
      </w:r>
      <w:r w:rsidRPr="00B167B5">
        <w:rPr>
          <w:rFonts w:asciiTheme="majorHAnsi" w:hAnsiTheme="majorHAnsi"/>
          <w:sz w:val="22"/>
          <w:szCs w:val="22"/>
          <w:vertAlign w:val="superscript"/>
          <w:lang w:val="nl-NL"/>
        </w:rPr>
        <w:t>3</w:t>
      </w:r>
      <w:r w:rsidRPr="00B167B5">
        <w:rPr>
          <w:rFonts w:asciiTheme="majorHAnsi" w:hAnsiTheme="majorHAnsi"/>
          <w:sz w:val="22"/>
          <w:szCs w:val="22"/>
          <w:lang w:val="nl-NL"/>
        </w:rPr>
        <w:t xml:space="preserve"> van een oplossing met een onbekende </w:t>
      </w:r>
      <w:proofErr w:type="spellStart"/>
      <w:r w:rsidRPr="00B167B5">
        <w:rPr>
          <w:rFonts w:asciiTheme="majorHAnsi" w:hAnsiTheme="majorHAnsi"/>
          <w:sz w:val="22"/>
          <w:szCs w:val="22"/>
          <w:lang w:val="nl-NL"/>
        </w:rPr>
        <w:t>thiocyanaatconcentratie</w:t>
      </w:r>
      <w:proofErr w:type="spellEnd"/>
      <w:r w:rsidRPr="00B167B5">
        <w:rPr>
          <w:rFonts w:asciiTheme="majorHAnsi" w:hAnsiTheme="majorHAnsi"/>
          <w:sz w:val="22"/>
          <w:szCs w:val="22"/>
          <w:lang w:val="nl-NL"/>
        </w:rPr>
        <w:t xml:space="preserve"> (die je nodig hebt om te onderzoeken in je rol als kwaliteitsanalist)</w:t>
      </w:r>
    </w:p>
    <w:p w14:paraId="0CB739C4" w14:textId="77777777" w:rsidR="004D4ED3" w:rsidRPr="00F22F58" w:rsidRDefault="004D4ED3" w:rsidP="004D4ED3">
      <w:pPr>
        <w:pStyle w:val="Default"/>
        <w:rPr>
          <w:rFonts w:asciiTheme="minorHAnsi" w:hAnsiTheme="minorHAnsi"/>
          <w:sz w:val="22"/>
          <w:szCs w:val="22"/>
        </w:rPr>
      </w:pPr>
    </w:p>
    <w:p w14:paraId="6C2FD743" w14:textId="77777777" w:rsidR="003E5989" w:rsidRDefault="003E5989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167B5">
        <w:rPr>
          <w:rFonts w:asciiTheme="majorHAnsi" w:hAnsiTheme="majorHAnsi"/>
          <w:b/>
          <w:lang w:val="nl-NL"/>
        </w:rPr>
        <w:t>Uitvoering</w:t>
      </w:r>
      <w:r w:rsidRPr="00F22F58">
        <w:rPr>
          <w:rFonts w:cs="Arial"/>
          <w:color w:val="000000"/>
        </w:rPr>
        <w:t xml:space="preserve"> </w:t>
      </w:r>
    </w:p>
    <w:p w14:paraId="026214FD" w14:textId="77777777" w:rsidR="003E5989" w:rsidRDefault="003E5989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07CBD3E7" w14:textId="77777777" w:rsidR="004D4ED3" w:rsidRPr="00F22F58" w:rsidRDefault="003E5989" w:rsidP="004D4ED3">
      <w:pPr>
        <w:autoSpaceDE w:val="0"/>
        <w:autoSpaceDN w:val="0"/>
        <w:adjustRightInd w:val="0"/>
        <w:spacing w:after="93" w:line="240" w:lineRule="auto"/>
        <w:rPr>
          <w:rFonts w:cs="Arial"/>
          <w:color w:val="000000"/>
        </w:rPr>
      </w:pPr>
      <w:r w:rsidRPr="00B167B5">
        <w:rPr>
          <w:rFonts w:asciiTheme="majorHAnsi" w:hAnsiTheme="majorHAnsi"/>
          <w:lang w:val="nl-NL"/>
        </w:rPr>
        <w:t>Veiligheid: Draag oogbeschermers. IJzer(III)chloride oplossing is irriterend.</w:t>
      </w:r>
    </w:p>
    <w:p w14:paraId="318CFBEB" w14:textId="77777777" w:rsidR="003E5989" w:rsidRPr="003E5989" w:rsidRDefault="003E5989" w:rsidP="003E5989">
      <w:pPr>
        <w:autoSpaceDE w:val="0"/>
        <w:autoSpaceDN w:val="0"/>
        <w:adjustRightInd w:val="0"/>
        <w:spacing w:after="93" w:line="240" w:lineRule="auto"/>
        <w:rPr>
          <w:rFonts w:cs="Arial"/>
        </w:rPr>
      </w:pPr>
      <w:r w:rsidRPr="00C5409E">
        <w:rPr>
          <w:rFonts w:asciiTheme="majorHAnsi" w:hAnsiTheme="majorHAnsi"/>
          <w:b/>
          <w:lang w:val="nl-NL"/>
        </w:rPr>
        <w:t xml:space="preserve">Maak een </w:t>
      </w:r>
      <w:proofErr w:type="spellStart"/>
      <w:r w:rsidRPr="00C5409E">
        <w:rPr>
          <w:rFonts w:asciiTheme="majorHAnsi" w:hAnsiTheme="majorHAnsi"/>
          <w:b/>
          <w:lang w:val="nl-NL"/>
        </w:rPr>
        <w:t>ijklijn</w:t>
      </w:r>
      <w:proofErr w:type="spellEnd"/>
      <w:r w:rsidRPr="00C5409E">
        <w:rPr>
          <w:rFonts w:asciiTheme="majorHAnsi" w:hAnsiTheme="majorHAnsi"/>
          <w:b/>
          <w:lang w:val="nl-NL"/>
        </w:rPr>
        <w:t xml:space="preserve"> </w:t>
      </w:r>
    </w:p>
    <w:p w14:paraId="08A93D48" w14:textId="77777777" w:rsidR="003E5989" w:rsidRPr="003E5989" w:rsidRDefault="003E5989" w:rsidP="004D4ED3">
      <w:pPr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ind w:left="851" w:hanging="425"/>
        <w:rPr>
          <w:rFonts w:cs="Arial"/>
        </w:rPr>
      </w:pPr>
      <w:r w:rsidRPr="00B167B5">
        <w:rPr>
          <w:rFonts w:asciiTheme="majorHAnsi" w:hAnsiTheme="majorHAnsi"/>
          <w:lang w:val="nl-NL"/>
        </w:rPr>
        <w:t xml:space="preserve">Vul drie buretten, de ene met een </w:t>
      </w:r>
      <w:proofErr w:type="spellStart"/>
      <w:r w:rsidRPr="00B167B5">
        <w:rPr>
          <w:rFonts w:asciiTheme="majorHAnsi" w:hAnsiTheme="majorHAnsi"/>
          <w:lang w:val="nl-NL"/>
        </w:rPr>
        <w:t>kaliumthiocyanaatoplossing</w:t>
      </w:r>
      <w:proofErr w:type="spellEnd"/>
      <w:r w:rsidRPr="00B167B5">
        <w:rPr>
          <w:rFonts w:asciiTheme="majorHAnsi" w:hAnsiTheme="majorHAnsi"/>
          <w:lang w:val="nl-NL"/>
        </w:rPr>
        <w:t xml:space="preserve"> die 250 </w:t>
      </w:r>
      <w:proofErr w:type="spellStart"/>
      <w:r w:rsidRPr="00B167B5">
        <w:rPr>
          <w:rFonts w:asciiTheme="majorHAnsi" w:hAnsiTheme="majorHAnsi"/>
          <w:lang w:val="nl-NL"/>
        </w:rPr>
        <w:t>ppm</w:t>
      </w:r>
      <w:proofErr w:type="spellEnd"/>
      <w:r w:rsidRPr="00B167B5">
        <w:rPr>
          <w:rFonts w:asciiTheme="majorHAnsi" w:hAnsiTheme="majorHAnsi"/>
          <w:lang w:val="nl-NL"/>
        </w:rPr>
        <w:t xml:space="preserve"> </w:t>
      </w:r>
      <w:proofErr w:type="spellStart"/>
      <w:r w:rsidRPr="00B167B5">
        <w:rPr>
          <w:rFonts w:asciiTheme="majorHAnsi" w:hAnsiTheme="majorHAnsi"/>
          <w:lang w:val="nl-NL"/>
        </w:rPr>
        <w:t>thiocyanaat</w:t>
      </w:r>
      <w:proofErr w:type="spellEnd"/>
      <w:r w:rsidRPr="00B167B5">
        <w:rPr>
          <w:rFonts w:asciiTheme="majorHAnsi" w:hAnsiTheme="majorHAnsi"/>
          <w:lang w:val="nl-NL"/>
        </w:rPr>
        <w:t xml:space="preserve"> bevat, een met gedestilleerd water en een met een ijzer(III)chlorideoplossing</w:t>
      </w:r>
      <w:r>
        <w:rPr>
          <w:rFonts w:asciiTheme="majorHAnsi" w:hAnsiTheme="majorHAnsi"/>
          <w:lang w:val="nl-NL"/>
        </w:rPr>
        <w:t>.</w:t>
      </w:r>
    </w:p>
    <w:p w14:paraId="5FA0B25B" w14:textId="77777777" w:rsidR="003E5989" w:rsidRPr="003E5989" w:rsidRDefault="003E5989" w:rsidP="004D4ED3">
      <w:pPr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ind w:left="851" w:hanging="425"/>
        <w:rPr>
          <w:rFonts w:cs="Arial"/>
        </w:rPr>
      </w:pPr>
      <w:r w:rsidRPr="00B167B5">
        <w:rPr>
          <w:rFonts w:asciiTheme="majorHAnsi" w:hAnsiTheme="majorHAnsi" w:cs="Arial"/>
          <w:lang w:val="nl-NL"/>
        </w:rPr>
        <w:t>Doe in zes 100 cm</w:t>
      </w:r>
      <w:r w:rsidRPr="00B167B5">
        <w:rPr>
          <w:rFonts w:asciiTheme="majorHAnsi" w:hAnsiTheme="majorHAnsi" w:cs="Arial"/>
          <w:vertAlign w:val="superscript"/>
          <w:lang w:val="nl-NL"/>
        </w:rPr>
        <w:t>3</w:t>
      </w:r>
      <w:r w:rsidRPr="00B167B5">
        <w:rPr>
          <w:rFonts w:asciiTheme="majorHAnsi" w:hAnsiTheme="majorHAnsi" w:cs="Arial"/>
          <w:lang w:val="nl-NL"/>
        </w:rPr>
        <w:t xml:space="preserve"> maatkolven, 0.0, 2.0, 4.0, 6.0, 8.0 en 10.0 cm</w:t>
      </w:r>
      <w:r w:rsidRPr="00B167B5">
        <w:rPr>
          <w:rFonts w:asciiTheme="majorHAnsi" w:hAnsiTheme="majorHAnsi" w:cs="Arial"/>
          <w:vertAlign w:val="superscript"/>
          <w:lang w:val="nl-NL"/>
        </w:rPr>
        <w:t>3</w:t>
      </w:r>
      <w:r w:rsidRPr="00B167B5">
        <w:rPr>
          <w:rFonts w:asciiTheme="majorHAnsi" w:hAnsiTheme="majorHAnsi" w:cs="Arial"/>
          <w:lang w:val="nl-NL"/>
        </w:rPr>
        <w:t xml:space="preserve"> van de </w:t>
      </w:r>
      <w:proofErr w:type="spellStart"/>
      <w:r w:rsidRPr="00B167B5">
        <w:rPr>
          <w:rFonts w:asciiTheme="majorHAnsi" w:hAnsiTheme="majorHAnsi" w:cs="Arial"/>
          <w:lang w:val="nl-NL"/>
        </w:rPr>
        <w:t>kaliumthiocyanaatoplossing</w:t>
      </w:r>
      <w:proofErr w:type="spellEnd"/>
      <w:r w:rsidRPr="00B167B5">
        <w:rPr>
          <w:rFonts w:asciiTheme="majorHAnsi" w:hAnsiTheme="majorHAnsi" w:cs="Arial"/>
          <w:lang w:val="nl-NL"/>
        </w:rPr>
        <w:t xml:space="preserve"> van 250 mg/dm</w:t>
      </w:r>
      <w:r w:rsidRPr="00B167B5">
        <w:rPr>
          <w:rFonts w:asciiTheme="majorHAnsi" w:hAnsiTheme="majorHAnsi" w:cs="Arial"/>
          <w:vertAlign w:val="superscript"/>
          <w:lang w:val="nl-NL"/>
        </w:rPr>
        <w:t>3</w:t>
      </w:r>
      <w:r w:rsidRPr="00B167B5">
        <w:rPr>
          <w:rFonts w:asciiTheme="majorHAnsi" w:hAnsiTheme="majorHAnsi" w:cs="Arial"/>
          <w:lang w:val="nl-NL"/>
        </w:rPr>
        <w:t xml:space="preserve"> en label ze A tot F.</w:t>
      </w:r>
    </w:p>
    <w:p w14:paraId="32E74249" w14:textId="77777777" w:rsidR="003E5989" w:rsidRPr="003E5989" w:rsidRDefault="003E5989" w:rsidP="004D4E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Arial"/>
          <w:color w:val="000000"/>
        </w:rPr>
      </w:pPr>
      <w:r w:rsidRPr="00B167B5">
        <w:rPr>
          <w:rFonts w:asciiTheme="majorHAnsi" w:hAnsiTheme="majorHAnsi"/>
          <w:lang w:val="nl-NL"/>
        </w:rPr>
        <w:t>Doe gedestilleerd water in elke kolf om het volume op ongeveer 80 cm</w:t>
      </w:r>
      <w:r w:rsidRPr="00B167B5">
        <w:rPr>
          <w:rFonts w:asciiTheme="majorHAnsi" w:hAnsiTheme="majorHAnsi"/>
          <w:vertAlign w:val="superscript"/>
          <w:lang w:val="nl-NL"/>
        </w:rPr>
        <w:t>3</w:t>
      </w:r>
      <w:r w:rsidRPr="00B167B5">
        <w:rPr>
          <w:rFonts w:asciiTheme="majorHAnsi" w:hAnsiTheme="majorHAnsi"/>
          <w:lang w:val="nl-NL"/>
        </w:rPr>
        <w:t xml:space="preserve"> te brengen.</w:t>
      </w:r>
    </w:p>
    <w:p w14:paraId="6CE6B7FE" w14:textId="77777777" w:rsidR="004D4ED3" w:rsidRDefault="003E5989" w:rsidP="004D4ED3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lang w:val="nl-NL"/>
        </w:rPr>
      </w:pPr>
      <w:r w:rsidRPr="00B167B5">
        <w:rPr>
          <w:rFonts w:asciiTheme="majorHAnsi" w:hAnsiTheme="majorHAnsi"/>
          <w:lang w:val="nl-NL"/>
        </w:rPr>
        <w:t>Doe in elke kolf 10 cm</w:t>
      </w:r>
      <w:r w:rsidRPr="00B167B5">
        <w:rPr>
          <w:rFonts w:asciiTheme="majorHAnsi" w:hAnsiTheme="majorHAnsi"/>
          <w:vertAlign w:val="superscript"/>
          <w:lang w:val="nl-NL"/>
        </w:rPr>
        <w:t>3</w:t>
      </w:r>
      <w:r w:rsidRPr="00B167B5">
        <w:rPr>
          <w:rFonts w:asciiTheme="majorHAnsi" w:hAnsiTheme="majorHAnsi"/>
          <w:lang w:val="nl-NL"/>
        </w:rPr>
        <w:t xml:space="preserve"> ijzer(III)chlorideoplossing en doe er dan gedestilleerd water bij om het volume op 100 cm</w:t>
      </w:r>
      <w:r w:rsidRPr="00B167B5">
        <w:rPr>
          <w:rFonts w:asciiTheme="majorHAnsi" w:hAnsiTheme="majorHAnsi"/>
          <w:vertAlign w:val="superscript"/>
          <w:lang w:val="nl-NL"/>
        </w:rPr>
        <w:t>3</w:t>
      </w:r>
      <w:r w:rsidRPr="00B167B5">
        <w:rPr>
          <w:rFonts w:asciiTheme="majorHAnsi" w:hAnsiTheme="majorHAnsi"/>
          <w:lang w:val="nl-NL"/>
        </w:rPr>
        <w:t xml:space="preserve"> te brengen. Meng de oplossingen grondig.</w:t>
      </w:r>
    </w:p>
    <w:p w14:paraId="6A2D846E" w14:textId="77777777" w:rsidR="003E5989" w:rsidRPr="00F22F58" w:rsidRDefault="003E5989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6F3E6539" w14:textId="77777777" w:rsidR="004D4ED3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47BE1FD0" w14:textId="77777777" w:rsidR="004D4ED3" w:rsidRPr="00F22F58" w:rsidRDefault="003E5989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167B5">
        <w:rPr>
          <w:rFonts w:asciiTheme="majorHAnsi" w:hAnsiTheme="majorHAnsi"/>
          <w:lang w:val="nl-NL"/>
        </w:rPr>
        <w:t>Kolf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A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B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C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D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E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F</w:t>
      </w:r>
    </w:p>
    <w:p w14:paraId="63D73BD0" w14:textId="77777777"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531E7ED1" w14:textId="77777777" w:rsidR="004D4ED3" w:rsidRPr="00F22F58" w:rsidRDefault="003E5989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167B5">
        <w:rPr>
          <w:rFonts w:asciiTheme="majorHAnsi" w:hAnsiTheme="majorHAnsi"/>
          <w:lang w:val="nl-NL"/>
        </w:rPr>
        <w:t>Volume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</w:r>
    </w:p>
    <w:p w14:paraId="53F3F31D" w14:textId="77777777" w:rsidR="004D4ED3" w:rsidRPr="003E5989" w:rsidRDefault="003E5989" w:rsidP="004D4ED3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lang w:val="nl-NL"/>
        </w:rPr>
      </w:pPr>
      <w:r w:rsidRPr="00B167B5">
        <w:rPr>
          <w:rFonts w:asciiTheme="majorHAnsi" w:hAnsiTheme="majorHAnsi"/>
          <w:lang w:val="nl-NL"/>
        </w:rPr>
        <w:lastRenderedPageBreak/>
        <w:t>K</w:t>
      </w:r>
      <w:r w:rsidRPr="00B167B5">
        <w:rPr>
          <w:rFonts w:asciiTheme="majorHAnsi" w:hAnsiTheme="majorHAnsi"/>
          <w:lang w:val="nl-NL"/>
        </w:rPr>
        <w:t>alium</w:t>
      </w:r>
      <w:r>
        <w:rPr>
          <w:rFonts w:asciiTheme="majorHAnsi" w:hAnsiTheme="majorHAnsi"/>
          <w:lang w:val="nl-NL"/>
        </w:rPr>
        <w:tab/>
      </w:r>
      <w:r w:rsidR="004D4ED3">
        <w:rPr>
          <w:rFonts w:cs="Arial"/>
          <w:color w:val="000000"/>
        </w:rPr>
        <w:tab/>
        <w:t>0.0</w:t>
      </w:r>
      <w:r w:rsidR="004D4ED3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ab/>
        <w:t>2.0</w:t>
      </w:r>
      <w:r w:rsidR="004D4ED3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ab/>
        <w:t>4.0</w:t>
      </w:r>
      <w:r w:rsidR="004D4ED3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ab/>
        <w:t>6.0</w:t>
      </w:r>
      <w:r w:rsidR="004D4ED3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ab/>
        <w:t xml:space="preserve">8.0   </w:t>
      </w:r>
      <w:r w:rsidR="004D4ED3" w:rsidRPr="00F22F58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 xml:space="preserve">           </w:t>
      </w:r>
      <w:r w:rsidR="004D4ED3" w:rsidRPr="00F22F58">
        <w:rPr>
          <w:rFonts w:cs="Arial"/>
          <w:color w:val="000000"/>
        </w:rPr>
        <w:t>10.0</w:t>
      </w:r>
    </w:p>
    <w:p w14:paraId="50C27B8C" w14:textId="77777777" w:rsidR="003E5989" w:rsidRPr="00B167B5" w:rsidRDefault="003E5989" w:rsidP="003E5989">
      <w:pPr>
        <w:spacing w:before="120" w:after="120"/>
        <w:rPr>
          <w:rFonts w:asciiTheme="majorHAnsi" w:hAnsiTheme="majorHAnsi"/>
          <w:lang w:val="nl-NL"/>
        </w:rPr>
      </w:pPr>
      <w:proofErr w:type="spellStart"/>
      <w:r w:rsidRPr="00B167B5">
        <w:rPr>
          <w:rFonts w:asciiTheme="majorHAnsi" w:hAnsiTheme="majorHAnsi"/>
          <w:lang w:val="nl-NL"/>
        </w:rPr>
        <w:t>thiocyanaat</w:t>
      </w:r>
      <w:proofErr w:type="spellEnd"/>
    </w:p>
    <w:p w14:paraId="500A85CC" w14:textId="77777777" w:rsidR="003E5989" w:rsidRDefault="003E5989" w:rsidP="003E598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vertAlign w:val="superscript"/>
          <w:lang w:val="nl-NL"/>
        </w:rPr>
      </w:pPr>
      <w:r w:rsidRPr="00B167B5">
        <w:rPr>
          <w:rFonts w:asciiTheme="majorHAnsi" w:hAnsiTheme="majorHAnsi"/>
          <w:lang w:val="nl-NL"/>
        </w:rPr>
        <w:t>oplossing/cm</w:t>
      </w:r>
      <w:r w:rsidRPr="00B167B5">
        <w:rPr>
          <w:rFonts w:asciiTheme="majorHAnsi" w:hAnsiTheme="majorHAnsi"/>
          <w:vertAlign w:val="superscript"/>
          <w:lang w:val="nl-NL"/>
        </w:rPr>
        <w:t>3</w:t>
      </w:r>
      <w:r>
        <w:rPr>
          <w:rFonts w:asciiTheme="majorHAnsi" w:hAnsiTheme="majorHAnsi"/>
          <w:vertAlign w:val="superscript"/>
          <w:lang w:val="nl-NL"/>
        </w:rPr>
        <w:tab/>
      </w:r>
    </w:p>
    <w:p w14:paraId="3EBBB814" w14:textId="77777777" w:rsidR="003E5989" w:rsidRPr="00F22F58" w:rsidRDefault="003E5989" w:rsidP="003E598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4291B05B" w14:textId="77777777" w:rsidR="004D4ED3" w:rsidRPr="00F22F58" w:rsidRDefault="003E5989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spellStart"/>
      <w:r w:rsidRPr="00B167B5">
        <w:rPr>
          <w:rFonts w:asciiTheme="majorHAnsi" w:hAnsiTheme="majorHAnsi" w:cs="Arial"/>
          <w:color w:val="000000"/>
          <w:lang w:val="nl-NL"/>
        </w:rPr>
        <w:t>Thiocyanaat</w:t>
      </w:r>
      <w:proofErr w:type="spellEnd"/>
      <w:r w:rsidRPr="00B167B5">
        <w:rPr>
          <w:rFonts w:asciiTheme="majorHAnsi" w:hAnsiTheme="majorHAnsi" w:cs="Arial"/>
          <w:color w:val="000000"/>
          <w:lang w:val="nl-NL"/>
        </w:rPr>
        <w:t xml:space="preserve"> (</w:t>
      </w:r>
      <w:proofErr w:type="spellStart"/>
      <w:r w:rsidRPr="00B167B5">
        <w:rPr>
          <w:rFonts w:asciiTheme="majorHAnsi" w:hAnsiTheme="majorHAnsi" w:cs="Arial"/>
          <w:color w:val="000000"/>
          <w:lang w:val="nl-NL"/>
        </w:rPr>
        <w:t>ppm</w:t>
      </w:r>
      <w:proofErr w:type="spellEnd"/>
      <w:r w:rsidRPr="00B167B5">
        <w:rPr>
          <w:rFonts w:asciiTheme="majorHAnsi" w:hAnsiTheme="majorHAnsi" w:cs="Arial"/>
          <w:color w:val="000000"/>
          <w:lang w:val="nl-NL"/>
        </w:rPr>
        <w:t>)</w:t>
      </w:r>
      <w:r w:rsidR="004D4ED3" w:rsidRPr="00F22F58">
        <w:rPr>
          <w:rFonts w:cs="Arial"/>
          <w:color w:val="000000"/>
        </w:rPr>
        <w:t>0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5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10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15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20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25</w:t>
      </w:r>
    </w:p>
    <w:p w14:paraId="6A276BC5" w14:textId="77777777" w:rsidR="004D4ED3" w:rsidRPr="00F22F58" w:rsidRDefault="004D4ED3" w:rsidP="004D4ED3">
      <w:pPr>
        <w:autoSpaceDE w:val="0"/>
        <w:autoSpaceDN w:val="0"/>
        <w:adjustRightInd w:val="0"/>
        <w:spacing w:after="134" w:line="240" w:lineRule="auto"/>
        <w:rPr>
          <w:rFonts w:cs="Arial"/>
          <w:color w:val="000000"/>
        </w:rPr>
      </w:pPr>
    </w:p>
    <w:p w14:paraId="055E672C" w14:textId="77777777" w:rsidR="003E5989" w:rsidRDefault="003E5989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B167B5">
        <w:rPr>
          <w:rFonts w:asciiTheme="majorHAnsi" w:hAnsiTheme="majorHAnsi"/>
          <w:lang w:val="nl-NL"/>
        </w:rPr>
        <w:t>Meet de absorptie van elke oplossing met de colorimeter</w:t>
      </w:r>
      <w:r w:rsidRPr="00F22F58">
        <w:rPr>
          <w:rFonts w:cs="Arial"/>
          <w:color w:val="000000"/>
        </w:rPr>
        <w:t xml:space="preserve"> </w:t>
      </w:r>
    </w:p>
    <w:p w14:paraId="11A8A71A" w14:textId="77777777" w:rsidR="004D4ED3" w:rsidRPr="00F22F58" w:rsidRDefault="003E5989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B167B5">
        <w:rPr>
          <w:rFonts w:ascii="Calibri" w:hAnsi="Calibri" w:cs="Tahoma"/>
          <w:lang w:val="nl-NL"/>
        </w:rPr>
        <w:t xml:space="preserve">Maak een grafiek waarin je de absorptie ( y-as ) afzet tegen de </w:t>
      </w:r>
      <w:proofErr w:type="spellStart"/>
      <w:r w:rsidRPr="00B167B5">
        <w:rPr>
          <w:rFonts w:ascii="Calibri" w:hAnsi="Calibri" w:cs="Tahoma"/>
          <w:lang w:val="nl-NL"/>
        </w:rPr>
        <w:t>thiocyanaatconcentratie</w:t>
      </w:r>
      <w:proofErr w:type="spellEnd"/>
      <w:r w:rsidRPr="00B167B5">
        <w:rPr>
          <w:rFonts w:ascii="Calibri" w:hAnsi="Calibri" w:cs="Tahoma"/>
          <w:lang w:val="nl-NL"/>
        </w:rPr>
        <w:t xml:space="preserve"> (in </w:t>
      </w:r>
      <w:proofErr w:type="spellStart"/>
      <w:r w:rsidRPr="00B167B5">
        <w:rPr>
          <w:rFonts w:ascii="Calibri" w:hAnsi="Calibri" w:cs="Tahoma"/>
          <w:lang w:val="nl-NL"/>
        </w:rPr>
        <w:t>ppm</w:t>
      </w:r>
      <w:proofErr w:type="spellEnd"/>
      <w:r w:rsidRPr="00B167B5">
        <w:rPr>
          <w:rFonts w:ascii="Calibri" w:hAnsi="Calibri" w:cs="Tahoma"/>
          <w:lang w:val="nl-NL"/>
        </w:rPr>
        <w:t xml:space="preserve"> </w:t>
      </w:r>
      <w:proofErr w:type="spellStart"/>
      <w:r w:rsidRPr="00B167B5">
        <w:rPr>
          <w:rFonts w:ascii="Calibri" w:hAnsi="Calibri" w:cs="Tahoma"/>
          <w:lang w:val="nl-NL"/>
        </w:rPr>
        <w:t>thiocyanaat</w:t>
      </w:r>
      <w:proofErr w:type="spellEnd"/>
      <w:r w:rsidRPr="00B167B5">
        <w:rPr>
          <w:rFonts w:ascii="Calibri" w:hAnsi="Calibri" w:cs="Tahoma"/>
          <w:lang w:val="nl-NL"/>
        </w:rPr>
        <w:t>) ( x -as ) voor de zes oplossingen .</w:t>
      </w:r>
      <w:r w:rsidR="004D4ED3" w:rsidRPr="00F22F58">
        <w:rPr>
          <w:rFonts w:cs="Arial"/>
          <w:color w:val="000000"/>
        </w:rPr>
        <w:br/>
      </w:r>
      <w:r w:rsidR="004D4ED3" w:rsidRPr="00F22F58">
        <w:rPr>
          <w:rFonts w:cs="Arial"/>
          <w:color w:val="000000"/>
        </w:rPr>
        <w:br/>
      </w:r>
      <w:r w:rsidR="004D4ED3">
        <w:rPr>
          <w:rFonts w:cs="Arial"/>
          <w:b/>
          <w:color w:val="000000"/>
        </w:rPr>
        <w:t>2</w:t>
      </w:r>
      <w:r w:rsidR="004D4ED3" w:rsidRPr="00F22F58">
        <w:rPr>
          <w:rFonts w:cs="Arial"/>
          <w:b/>
          <w:color w:val="000000"/>
        </w:rPr>
        <w:t xml:space="preserve">. </w:t>
      </w:r>
      <w:r w:rsidRPr="00C5409E">
        <w:rPr>
          <w:rFonts w:asciiTheme="majorHAnsi" w:hAnsiTheme="majorHAnsi"/>
          <w:b/>
          <w:lang w:val="nl-NL"/>
        </w:rPr>
        <w:t>Analyseer het monster</w:t>
      </w:r>
    </w:p>
    <w:p w14:paraId="0E1F590E" w14:textId="77777777" w:rsidR="003E5989" w:rsidRPr="003E5989" w:rsidRDefault="003E5989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B167B5">
        <w:rPr>
          <w:rFonts w:asciiTheme="majorHAnsi" w:hAnsiTheme="majorHAnsi" w:cs="Arial"/>
          <w:color w:val="000000"/>
          <w:lang w:val="nl-NL"/>
        </w:rPr>
        <w:t>Doe 10 cm</w:t>
      </w:r>
      <w:r w:rsidRPr="00B167B5">
        <w:rPr>
          <w:rFonts w:asciiTheme="majorHAnsi" w:hAnsiTheme="majorHAnsi" w:cs="Arial"/>
          <w:color w:val="000000"/>
          <w:vertAlign w:val="superscript"/>
          <w:lang w:val="nl-NL"/>
        </w:rPr>
        <w:t>3</w:t>
      </w:r>
      <w:r w:rsidRPr="00B167B5">
        <w:rPr>
          <w:rFonts w:asciiTheme="majorHAnsi" w:hAnsiTheme="majorHAnsi" w:cs="Arial"/>
          <w:color w:val="000000"/>
          <w:lang w:val="nl-NL"/>
        </w:rPr>
        <w:t xml:space="preserve"> van de oplossing met de onbekende </w:t>
      </w:r>
      <w:proofErr w:type="spellStart"/>
      <w:r w:rsidRPr="00B167B5">
        <w:rPr>
          <w:rFonts w:asciiTheme="majorHAnsi" w:hAnsiTheme="majorHAnsi" w:cs="Arial"/>
          <w:color w:val="000000"/>
          <w:lang w:val="nl-NL"/>
        </w:rPr>
        <w:t>thiocyanaatconcentratie</w:t>
      </w:r>
      <w:proofErr w:type="spellEnd"/>
      <w:r w:rsidRPr="00B167B5">
        <w:rPr>
          <w:rFonts w:asciiTheme="majorHAnsi" w:hAnsiTheme="majorHAnsi" w:cs="Arial"/>
          <w:color w:val="000000"/>
          <w:lang w:val="nl-NL"/>
        </w:rPr>
        <w:t xml:space="preserve"> in een maatkolf van 100 cm</w:t>
      </w:r>
      <w:r w:rsidRPr="00B167B5">
        <w:rPr>
          <w:rFonts w:asciiTheme="majorHAnsi" w:hAnsiTheme="majorHAnsi" w:cs="Arial"/>
          <w:color w:val="000000"/>
          <w:vertAlign w:val="superscript"/>
          <w:lang w:val="nl-NL"/>
        </w:rPr>
        <w:t>3</w:t>
      </w:r>
      <w:r w:rsidRPr="00B167B5">
        <w:rPr>
          <w:rFonts w:asciiTheme="majorHAnsi" w:hAnsiTheme="majorHAnsi" w:cs="Arial"/>
          <w:color w:val="000000"/>
          <w:lang w:val="nl-NL"/>
        </w:rPr>
        <w:t xml:space="preserve"> en doe er gedestilleerd water bij om het volume op ongeveer 80 cm</w:t>
      </w:r>
      <w:r w:rsidRPr="00B167B5">
        <w:rPr>
          <w:rFonts w:asciiTheme="majorHAnsi" w:hAnsiTheme="majorHAnsi" w:cs="Arial"/>
          <w:color w:val="000000"/>
          <w:vertAlign w:val="superscript"/>
          <w:lang w:val="nl-NL"/>
        </w:rPr>
        <w:t>3</w:t>
      </w:r>
      <w:r w:rsidRPr="00B167B5">
        <w:rPr>
          <w:rFonts w:asciiTheme="majorHAnsi" w:hAnsiTheme="majorHAnsi" w:cs="Arial"/>
          <w:color w:val="000000"/>
          <w:lang w:val="nl-NL"/>
        </w:rPr>
        <w:t xml:space="preserve">  te brengen.</w:t>
      </w:r>
    </w:p>
    <w:p w14:paraId="63A821EF" w14:textId="77777777" w:rsidR="003E5989" w:rsidRPr="003E5989" w:rsidRDefault="003E5989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B167B5">
        <w:rPr>
          <w:rFonts w:asciiTheme="majorHAnsi" w:hAnsiTheme="majorHAnsi"/>
          <w:lang w:val="nl-NL"/>
        </w:rPr>
        <w:t>Doe in de kolf 10 cm</w:t>
      </w:r>
      <w:r w:rsidRPr="00B167B5">
        <w:rPr>
          <w:rFonts w:asciiTheme="majorHAnsi" w:hAnsiTheme="majorHAnsi"/>
          <w:vertAlign w:val="superscript"/>
          <w:lang w:val="nl-NL"/>
        </w:rPr>
        <w:t>3</w:t>
      </w:r>
      <w:r w:rsidRPr="00B167B5">
        <w:rPr>
          <w:rFonts w:asciiTheme="majorHAnsi" w:hAnsiTheme="majorHAnsi"/>
          <w:lang w:val="nl-NL"/>
        </w:rPr>
        <w:t xml:space="preserve"> ijzer(III)chlorideoplossing en doe er dan gedestilleerd water bij om het volume op 100 cm</w:t>
      </w:r>
      <w:r w:rsidRPr="00B167B5">
        <w:rPr>
          <w:rFonts w:asciiTheme="majorHAnsi" w:hAnsiTheme="majorHAnsi"/>
          <w:vertAlign w:val="superscript"/>
          <w:lang w:val="nl-NL"/>
        </w:rPr>
        <w:t>3</w:t>
      </w:r>
      <w:r w:rsidRPr="00B167B5">
        <w:rPr>
          <w:rFonts w:asciiTheme="majorHAnsi" w:hAnsiTheme="majorHAnsi"/>
          <w:lang w:val="nl-NL"/>
        </w:rPr>
        <w:t xml:space="preserve"> te brengen. Meng de oplossingen grondig.</w:t>
      </w:r>
    </w:p>
    <w:p w14:paraId="442AC256" w14:textId="77777777" w:rsidR="003E5989" w:rsidRDefault="003E5989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B167B5">
        <w:rPr>
          <w:rFonts w:asciiTheme="majorHAnsi" w:hAnsiTheme="majorHAnsi"/>
          <w:lang w:val="nl-NL"/>
        </w:rPr>
        <w:t>Meet de absorptie van de oplossing met de colorimeter</w:t>
      </w:r>
      <w:r w:rsidRPr="00F22F58">
        <w:rPr>
          <w:rFonts w:cs="Arial"/>
          <w:color w:val="000000"/>
        </w:rPr>
        <w:t xml:space="preserve"> </w:t>
      </w:r>
    </w:p>
    <w:p w14:paraId="376E4864" w14:textId="77777777" w:rsidR="004D4ED3" w:rsidRDefault="003E5989" w:rsidP="004D4ED3">
      <w:pPr>
        <w:spacing w:after="0" w:line="240" w:lineRule="auto"/>
        <w:rPr>
          <w:rFonts w:asciiTheme="majorHAnsi" w:hAnsiTheme="majorHAnsi"/>
          <w:lang w:val="nl-NL"/>
        </w:rPr>
      </w:pPr>
      <w:r w:rsidRPr="00B167B5">
        <w:rPr>
          <w:rFonts w:asciiTheme="majorHAnsi" w:hAnsiTheme="majorHAnsi"/>
          <w:lang w:val="nl-NL"/>
        </w:rPr>
        <w:t xml:space="preserve">Gebruik de grafiek om de </w:t>
      </w:r>
      <w:proofErr w:type="spellStart"/>
      <w:r w:rsidRPr="00B167B5">
        <w:rPr>
          <w:rFonts w:asciiTheme="majorHAnsi" w:hAnsiTheme="majorHAnsi"/>
          <w:lang w:val="nl-NL"/>
        </w:rPr>
        <w:t>thiocyanaationenconcentratie</w:t>
      </w:r>
      <w:proofErr w:type="spellEnd"/>
      <w:r w:rsidRPr="00B167B5">
        <w:rPr>
          <w:rFonts w:asciiTheme="majorHAnsi" w:hAnsiTheme="majorHAnsi"/>
          <w:lang w:val="nl-NL"/>
        </w:rPr>
        <w:t xml:space="preserve"> (in </w:t>
      </w:r>
      <w:proofErr w:type="spellStart"/>
      <w:r w:rsidRPr="00B167B5">
        <w:rPr>
          <w:rFonts w:asciiTheme="majorHAnsi" w:hAnsiTheme="majorHAnsi"/>
          <w:lang w:val="nl-NL"/>
        </w:rPr>
        <w:t>ppm</w:t>
      </w:r>
      <w:proofErr w:type="spellEnd"/>
      <w:r w:rsidRPr="00B167B5">
        <w:rPr>
          <w:rFonts w:asciiTheme="majorHAnsi" w:hAnsiTheme="majorHAnsi"/>
          <w:lang w:val="nl-NL"/>
        </w:rPr>
        <w:t>) in de onbekende oplossing te vinden</w:t>
      </w:r>
    </w:p>
    <w:p w14:paraId="1CDBF46E" w14:textId="77777777" w:rsidR="003E5989" w:rsidRDefault="003E5989" w:rsidP="004D4ED3">
      <w:pPr>
        <w:spacing w:after="0" w:line="240" w:lineRule="auto"/>
        <w:rPr>
          <w:b/>
        </w:rPr>
      </w:pPr>
    </w:p>
    <w:p w14:paraId="3D3CDA1B" w14:textId="77777777" w:rsidR="003E5989" w:rsidRDefault="003E5989" w:rsidP="004D4ED3">
      <w:pPr>
        <w:spacing w:after="0" w:line="240" w:lineRule="auto"/>
      </w:pPr>
      <w:r w:rsidRPr="00B167B5">
        <w:rPr>
          <w:rFonts w:asciiTheme="majorHAnsi" w:hAnsiTheme="majorHAnsi"/>
          <w:b/>
          <w:lang w:val="nl-NL"/>
        </w:rPr>
        <w:t>Veiligheid</w:t>
      </w:r>
      <w:r>
        <w:t xml:space="preserve"> </w:t>
      </w:r>
    </w:p>
    <w:p w14:paraId="628815D9" w14:textId="77777777" w:rsidR="00D51E38" w:rsidRPr="00D51E38" w:rsidRDefault="003E5989">
      <w:pPr>
        <w:spacing w:after="0" w:line="240" w:lineRule="auto"/>
        <w:rPr>
          <w:b/>
        </w:rPr>
      </w:pPr>
      <w:r w:rsidRPr="00B167B5">
        <w:rPr>
          <w:rFonts w:asciiTheme="majorHAnsi" w:hAnsiTheme="majorHAnsi"/>
          <w:lang w:val="nl-NL"/>
        </w:rPr>
        <w:t xml:space="preserve">Je kunt de veiligheidsvoorschriften nazien op de website van </w:t>
      </w:r>
      <w:proofErr w:type="spellStart"/>
      <w:r w:rsidRPr="00B167B5">
        <w:rPr>
          <w:rFonts w:asciiTheme="majorHAnsi" w:hAnsiTheme="majorHAnsi"/>
          <w:lang w:val="nl-NL"/>
        </w:rPr>
        <w:t>Science</w:t>
      </w:r>
      <w:proofErr w:type="spellEnd"/>
      <w:r w:rsidRPr="00B167B5">
        <w:rPr>
          <w:rFonts w:asciiTheme="majorHAnsi" w:hAnsiTheme="majorHAnsi"/>
          <w:lang w:val="nl-NL"/>
        </w:rPr>
        <w:t xml:space="preserve"> in School (</w:t>
      </w:r>
      <w:hyperlink r:id="rId8" w:history="1">
        <w:r w:rsidRPr="00B167B5">
          <w:rPr>
            <w:rStyle w:val="Hyperlink"/>
            <w:rFonts w:asciiTheme="majorHAnsi" w:hAnsiTheme="majorHAnsi"/>
            <w:lang w:val="nl-NL"/>
          </w:rPr>
          <w:t>www.scienceinschool.org/safety</w:t>
        </w:r>
      </w:hyperlink>
      <w:r w:rsidRPr="00B167B5">
        <w:rPr>
          <w:rFonts w:asciiTheme="majorHAnsi" w:hAnsiTheme="majorHAnsi"/>
          <w:lang w:val="nl-NL"/>
        </w:rPr>
        <w:t>) en aan het eind van de gedrukte uitgave.</w:t>
      </w:r>
      <w:bookmarkStart w:id="0" w:name="_GoBack"/>
      <w:bookmarkEnd w:id="0"/>
    </w:p>
    <w:sectPr w:rsidR="00D51E38" w:rsidRPr="00D51E3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57BED" w14:textId="77777777" w:rsidR="00D51E38" w:rsidRDefault="00D51E38" w:rsidP="00D51E38">
      <w:pPr>
        <w:spacing w:after="0" w:line="240" w:lineRule="auto"/>
      </w:pPr>
      <w:r>
        <w:separator/>
      </w:r>
    </w:p>
  </w:endnote>
  <w:endnote w:type="continuationSeparator" w:id="0">
    <w:p w14:paraId="4DEE21F1" w14:textId="77777777" w:rsidR="00D51E38" w:rsidRDefault="00D51E38" w:rsidP="00D5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B1015" w14:textId="77777777" w:rsidR="00D51E38" w:rsidRDefault="00D51E38" w:rsidP="00D51E38">
      <w:pPr>
        <w:spacing w:after="0" w:line="240" w:lineRule="auto"/>
      </w:pPr>
      <w:r>
        <w:separator/>
      </w:r>
    </w:p>
  </w:footnote>
  <w:footnote w:type="continuationSeparator" w:id="0">
    <w:p w14:paraId="0BF9DCFB" w14:textId="77777777" w:rsidR="00D51E38" w:rsidRDefault="00D51E38" w:rsidP="00D5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9AF36" w14:textId="77777777" w:rsidR="00D51E38" w:rsidRDefault="00D51E38" w:rsidP="00D51E38">
    <w:pPr>
      <w:pStyle w:val="Header"/>
      <w:jc w:val="right"/>
    </w:pPr>
    <w:r>
      <w:rPr>
        <w:noProof/>
        <w:lang w:val="en-US"/>
      </w:rPr>
      <w:drawing>
        <wp:inline distT="0" distB="0" distL="0" distR="0" wp14:anchorId="58DED349" wp14:editId="775C7973">
          <wp:extent cx="2152800" cy="331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enceInSchool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33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F387F9" w14:textId="77777777" w:rsidR="00D51E38" w:rsidRDefault="00D51E3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3E89"/>
    <w:multiLevelType w:val="hybridMultilevel"/>
    <w:tmpl w:val="738A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F0B7E"/>
    <w:multiLevelType w:val="hybridMultilevel"/>
    <w:tmpl w:val="045EEF5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5676CAE"/>
    <w:multiLevelType w:val="hybridMultilevel"/>
    <w:tmpl w:val="B776C4F4"/>
    <w:lvl w:ilvl="0" w:tplc="37A070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264AE"/>
    <w:multiLevelType w:val="hybridMultilevel"/>
    <w:tmpl w:val="6362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38"/>
    <w:rsid w:val="003E5989"/>
    <w:rsid w:val="004D4ED3"/>
    <w:rsid w:val="00D51E38"/>
    <w:rsid w:val="00D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2732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38"/>
  </w:style>
  <w:style w:type="paragraph" w:styleId="Footer">
    <w:name w:val="footer"/>
    <w:basedOn w:val="Normal"/>
    <w:link w:val="Foot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38"/>
  </w:style>
  <w:style w:type="paragraph" w:styleId="BalloonText">
    <w:name w:val="Balloon Text"/>
    <w:basedOn w:val="Normal"/>
    <w:link w:val="BalloonTextChar"/>
    <w:uiPriority w:val="99"/>
    <w:semiHidden/>
    <w:unhideWhenUsed/>
    <w:rsid w:val="00D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8"/>
    <w:pPr>
      <w:ind w:left="720"/>
      <w:contextualSpacing/>
    </w:pPr>
  </w:style>
  <w:style w:type="paragraph" w:customStyle="1" w:styleId="Default">
    <w:name w:val="Default"/>
    <w:rsid w:val="004D4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D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E59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38"/>
  </w:style>
  <w:style w:type="paragraph" w:styleId="Footer">
    <w:name w:val="footer"/>
    <w:basedOn w:val="Normal"/>
    <w:link w:val="Foot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38"/>
  </w:style>
  <w:style w:type="paragraph" w:styleId="BalloonText">
    <w:name w:val="Balloon Text"/>
    <w:basedOn w:val="Normal"/>
    <w:link w:val="BalloonTextChar"/>
    <w:uiPriority w:val="99"/>
    <w:semiHidden/>
    <w:unhideWhenUsed/>
    <w:rsid w:val="00D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8"/>
    <w:pPr>
      <w:ind w:left="720"/>
      <w:contextualSpacing/>
    </w:pPr>
  </w:style>
  <w:style w:type="paragraph" w:customStyle="1" w:styleId="Default">
    <w:name w:val="Default"/>
    <w:rsid w:val="004D4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D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E5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cienceinschool.org/safety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Kling</dc:creator>
  <cp:lastModifiedBy>Jibin james mannoor</cp:lastModifiedBy>
  <cp:revision>2</cp:revision>
  <cp:lastPrinted>2014-05-29T09:28:00Z</cp:lastPrinted>
  <dcterms:created xsi:type="dcterms:W3CDTF">2016-02-18T14:14:00Z</dcterms:created>
  <dcterms:modified xsi:type="dcterms:W3CDTF">2016-02-18T14:14:00Z</dcterms:modified>
</cp:coreProperties>
</file>