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02C79" w14:textId="24AAA36F" w:rsidR="00FE6B08" w:rsidRPr="000E44DA" w:rsidRDefault="0010022D" w:rsidP="00516A65">
      <w:pPr>
        <w:pStyle w:val="Title"/>
      </w:pPr>
      <w:r>
        <w:t xml:space="preserve">O </w:t>
      </w:r>
      <w:r w:rsidRPr="001D774B">
        <w:rPr>
          <w:lang w:val="pt-PT"/>
        </w:rPr>
        <w:t>balanço das atmosferas planetárias</w:t>
      </w:r>
      <w:r>
        <w:t xml:space="preserve"> </w:t>
      </w:r>
    </w:p>
    <w:p w14:paraId="7D493F86" w14:textId="77777777" w:rsidR="0010022D" w:rsidRDefault="0010022D" w:rsidP="00516A65">
      <w:pPr>
        <w:autoSpaceDE w:val="0"/>
        <w:autoSpaceDN w:val="0"/>
        <w:adjustRightInd w:val="0"/>
        <w:spacing w:after="0" w:line="240" w:lineRule="auto"/>
        <w:rPr>
          <w:rFonts w:asciiTheme="majorHAnsi" w:eastAsiaTheme="majorEastAsia" w:hAnsiTheme="majorHAnsi" w:cstheme="majorBidi"/>
          <w:b/>
          <w:bCs/>
          <w:color w:val="2C6EAB" w:themeColor="accent1" w:themeShade="B5"/>
          <w:sz w:val="32"/>
          <w:szCs w:val="32"/>
        </w:rPr>
      </w:pPr>
      <w:r w:rsidRPr="0010022D">
        <w:rPr>
          <w:rFonts w:asciiTheme="majorHAnsi" w:eastAsiaTheme="majorEastAsia" w:hAnsiTheme="majorHAnsi" w:cstheme="majorBidi"/>
          <w:b/>
          <w:bCs/>
          <w:color w:val="2C6EAB" w:themeColor="accent1" w:themeShade="B5"/>
          <w:sz w:val="32"/>
          <w:szCs w:val="32"/>
        </w:rPr>
        <w:t xml:space="preserve">O </w:t>
      </w:r>
      <w:proofErr w:type="spellStart"/>
      <w:r w:rsidRPr="0010022D">
        <w:rPr>
          <w:rFonts w:asciiTheme="majorHAnsi" w:eastAsiaTheme="majorEastAsia" w:hAnsiTheme="majorHAnsi" w:cstheme="majorBidi"/>
          <w:b/>
          <w:bCs/>
          <w:color w:val="2C6EAB" w:themeColor="accent1" w:themeShade="B5"/>
          <w:sz w:val="32"/>
          <w:szCs w:val="32"/>
        </w:rPr>
        <w:t>balanço</w:t>
      </w:r>
      <w:proofErr w:type="spellEnd"/>
      <w:r w:rsidRPr="0010022D">
        <w:rPr>
          <w:rFonts w:asciiTheme="majorHAnsi" w:eastAsiaTheme="majorEastAsia" w:hAnsiTheme="majorHAnsi" w:cstheme="majorBidi"/>
          <w:b/>
          <w:bCs/>
          <w:color w:val="2C6EAB" w:themeColor="accent1" w:themeShade="B5"/>
          <w:sz w:val="32"/>
          <w:szCs w:val="32"/>
        </w:rPr>
        <w:t xml:space="preserve"> </w:t>
      </w:r>
      <w:proofErr w:type="spellStart"/>
      <w:r w:rsidRPr="0010022D">
        <w:rPr>
          <w:rFonts w:asciiTheme="majorHAnsi" w:eastAsiaTheme="majorEastAsia" w:hAnsiTheme="majorHAnsi" w:cstheme="majorBidi"/>
          <w:b/>
          <w:bCs/>
          <w:color w:val="2C6EAB" w:themeColor="accent1" w:themeShade="B5"/>
          <w:sz w:val="32"/>
          <w:szCs w:val="32"/>
        </w:rPr>
        <w:t>energético</w:t>
      </w:r>
      <w:proofErr w:type="spellEnd"/>
      <w:r w:rsidRPr="0010022D">
        <w:rPr>
          <w:rFonts w:asciiTheme="majorHAnsi" w:eastAsiaTheme="majorEastAsia" w:hAnsiTheme="majorHAnsi" w:cstheme="majorBidi"/>
          <w:b/>
          <w:bCs/>
          <w:color w:val="2C6EAB" w:themeColor="accent1" w:themeShade="B5"/>
          <w:sz w:val="32"/>
          <w:szCs w:val="32"/>
        </w:rPr>
        <w:t xml:space="preserve"> de </w:t>
      </w:r>
      <w:proofErr w:type="spellStart"/>
      <w:r w:rsidRPr="0010022D">
        <w:rPr>
          <w:rFonts w:asciiTheme="majorHAnsi" w:eastAsiaTheme="majorEastAsia" w:hAnsiTheme="majorHAnsi" w:cstheme="majorBidi"/>
          <w:b/>
          <w:bCs/>
          <w:color w:val="2C6EAB" w:themeColor="accent1" w:themeShade="B5"/>
          <w:sz w:val="32"/>
          <w:szCs w:val="32"/>
        </w:rPr>
        <w:t>Vénus</w:t>
      </w:r>
      <w:proofErr w:type="spellEnd"/>
      <w:r w:rsidRPr="0010022D">
        <w:rPr>
          <w:rFonts w:asciiTheme="majorHAnsi" w:eastAsiaTheme="majorEastAsia" w:hAnsiTheme="majorHAnsi" w:cstheme="majorBidi"/>
          <w:b/>
          <w:bCs/>
          <w:color w:val="2C6EAB" w:themeColor="accent1" w:themeShade="B5"/>
          <w:sz w:val="32"/>
          <w:szCs w:val="32"/>
        </w:rPr>
        <w:t xml:space="preserve"> </w:t>
      </w:r>
    </w:p>
    <w:p w14:paraId="63ABE9F5" w14:textId="76D43E36" w:rsidR="00516A65" w:rsidRPr="0010022D" w:rsidRDefault="0010022D" w:rsidP="00516A65">
      <w:pPr>
        <w:autoSpaceDE w:val="0"/>
        <w:autoSpaceDN w:val="0"/>
        <w:adjustRightInd w:val="0"/>
        <w:spacing w:after="0" w:line="240" w:lineRule="auto"/>
        <w:rPr>
          <w:rFonts w:cs="NimbusRomNo9L-Regu"/>
          <w:lang w:val="it-IT"/>
        </w:rPr>
      </w:pPr>
      <w:r w:rsidRPr="0010022D">
        <w:rPr>
          <w:rFonts w:cs="NimbusRomNo9L-Regu"/>
          <w:lang w:val="it-IT"/>
        </w:rPr>
        <w:t>Vénus é o outro vizinho próximo da Terra. De muitas formas, Vénus é ainda mais como a Terra do que Marte: é quase do mesmo tamanho e é composto de materiais sólidos semelhantes. As suas atmosfera e órbita, no entanto, são radicalmente diferentes das da Terra, com uma atmosfera cerca de 90 vezes mais espessa e composta principalmente de CO2. A atmosfera baixa de Vénus está cheia de nuvens densas que se pensa serem feitas de gotas de ácido sulfúrico. Estas nuvens refletem muita da radiação solar pelo que, apesar de mais próximo do que a Terra do Sol, a superfície do planeta recebe menos energia. A imensa quantidade de CO2 na atmosfera, contudo, leva a um extraordinário efeito de estufa – a temperatura média na superfície é de 730 K, uns incríveis 500 K mais quentes do que teria sem o seu cobertor atmosférico.</w:t>
      </w:r>
    </w:p>
    <w:p w14:paraId="553B5084" w14:textId="77777777" w:rsidR="00516A65" w:rsidRPr="0010022D" w:rsidRDefault="00516A65" w:rsidP="00516A65">
      <w:pPr>
        <w:autoSpaceDE w:val="0"/>
        <w:autoSpaceDN w:val="0"/>
        <w:adjustRightInd w:val="0"/>
        <w:spacing w:after="0" w:line="240" w:lineRule="auto"/>
        <w:rPr>
          <w:rFonts w:cs="NimbusRomNo9L-Regu"/>
          <w:lang w:val="it-IT"/>
        </w:rPr>
      </w:pPr>
    </w:p>
    <w:p w14:paraId="5F8CC319" w14:textId="188B0F1E" w:rsidR="00516A65" w:rsidRPr="0010022D" w:rsidRDefault="0010022D" w:rsidP="00516A65">
      <w:pPr>
        <w:pStyle w:val="Heading1"/>
        <w:rPr>
          <w:lang w:val="it-IT"/>
        </w:rPr>
      </w:pPr>
      <w:r w:rsidRPr="0010022D">
        <w:rPr>
          <w:lang w:val="it-IT"/>
        </w:rPr>
        <w:t>O balanço energético de Titã</w:t>
      </w:r>
    </w:p>
    <w:p w14:paraId="6C1FCAF8" w14:textId="77777777" w:rsidR="0010022D" w:rsidRDefault="0010022D" w:rsidP="00516A65">
      <w:pPr>
        <w:rPr>
          <w:rFonts w:ascii="Calibri" w:hAnsi="Calibri" w:cs="NimbusRomNo9L-Regu"/>
          <w:szCs w:val="19"/>
          <w:lang w:val="it-IT"/>
        </w:rPr>
      </w:pPr>
      <w:r w:rsidRPr="0010022D">
        <w:rPr>
          <w:rFonts w:ascii="Calibri" w:hAnsi="Calibri" w:cs="NimbusRomNo9L-Regu"/>
          <w:szCs w:val="19"/>
          <w:lang w:val="it-IT"/>
        </w:rPr>
        <w:t>Titã é a maior lua de Saturno e é o único satélite planetário natural conhecido a albergar uma atmosfera substancial. O próprio Titã é do tamanho de Mercúrio, 50% maior do que a Lua, mas quase de certeza que é composto por uma mistura de rocha e gelo, o que lhe dá uma densidade média de apenas 1.88 ×103kg m−3. A sua relativamente profunda atmosfera (por haver muito pouca gravidade) é composta, principalmente, por azoto e pequenas quantidades de metano e outros hidrocarbonetos que, com uma pressão superficial média de 1.45 bars, é, de facto, mais pesada do que a da Terra. Embora Saturno e, logo, Titã, estejam a uma longa distância do Sol e não recebam grande radiação solar, chega suficiente a Titã para alimentar um ciclo de metano semelhante ao ciclo da água na Terra. Grandes lagos de metano encontram-se perto dos polos de Titã e a convecção forma grandes nuvens de metano na atmosfera.</w:t>
      </w:r>
    </w:p>
    <w:p w14:paraId="598D9101" w14:textId="1ABA761F" w:rsidR="00516A65" w:rsidRPr="0010022D" w:rsidRDefault="0010022D" w:rsidP="00516A65">
      <w:pPr>
        <w:rPr>
          <w:lang w:val="it-IT"/>
        </w:rPr>
      </w:pPr>
      <w:r w:rsidRPr="001D774B">
        <w:rPr>
          <w:rFonts w:cs="NimbusRomNo9L-Regu"/>
          <w:lang w:val="pt-PT"/>
        </w:rPr>
        <w:t>A alta atmosfera (estratosfera) entre os 250 km e os 300 km da superfície está carregada de aerossóis que evitam que a radiação solar chegue à superfície da lua. Contudo, o metano e o hidrogénio da atmosfera mais baixa geram um efeito de estufa, aquecendo a superfície.</w:t>
      </w:r>
      <w:r w:rsidR="00516A65" w:rsidRPr="0010022D">
        <w:rPr>
          <w:rFonts w:cs="NimbusRomNo9L-Regu"/>
          <w:lang w:val="it-IT"/>
        </w:rPr>
        <w:t xml:space="preserve"> </w:t>
      </w:r>
    </w:p>
    <w:p w14:paraId="2700AB68" w14:textId="29EC7778" w:rsidR="00516A65" w:rsidRPr="0010022D" w:rsidRDefault="0010022D" w:rsidP="00516A65">
      <w:pPr>
        <w:pStyle w:val="Heading1"/>
        <w:rPr>
          <w:lang w:val="it-IT"/>
        </w:rPr>
      </w:pPr>
      <w:r w:rsidRPr="001D774B">
        <w:rPr>
          <w:lang w:val="pt-PT"/>
        </w:rPr>
        <w:t>O balanço energético de Júpiter</w:t>
      </w:r>
    </w:p>
    <w:p w14:paraId="5FBC78AA" w14:textId="4E9B9ECD" w:rsidR="00516A65" w:rsidRPr="0010022D" w:rsidRDefault="0010022D" w:rsidP="00516A65">
      <w:pPr>
        <w:rPr>
          <w:lang w:val="it-IT"/>
        </w:rPr>
      </w:pPr>
      <w:r w:rsidRPr="001D774B">
        <w:rPr>
          <w:lang w:val="pt-PT"/>
        </w:rPr>
        <w:t xml:space="preserve">Júpiter é um gigante gasoso, sem uma superfície sólida que trave a radiação solar. Em vez disso, a radiação do Sol dispersa-se e é absorvida enquanto penetra no planeta até que, essencialmente, já não sobra mais nenhuma. Além disso, Júpiter gera, aproximadamente, tanta energia (calor) </w:t>
      </w:r>
      <w:r>
        <w:rPr>
          <w:lang w:val="pt-PT"/>
        </w:rPr>
        <w:t>quanto a que recebe do Sol. Este</w:t>
      </w:r>
      <w:r w:rsidRPr="001D774B">
        <w:rPr>
          <w:lang w:val="pt-PT"/>
        </w:rPr>
        <w:t xml:space="preserve"> calor, que vem da libertação de energia potencial gravitacional enquanto o planeta encolhe lentamente, é levada para a superfície por convecção. A ‘superfície’ pode ser definida como o nível onde a radiação solar que viaja para baixo iguala o calor que viaja para cima desde o centro do planeta.</w:t>
      </w:r>
    </w:p>
    <w:p w14:paraId="5C6E0153" w14:textId="37855C80" w:rsidR="00516A65" w:rsidRPr="0010022D" w:rsidRDefault="0010022D" w:rsidP="00516A65">
      <w:pPr>
        <w:rPr>
          <w:lang w:val="it-IT"/>
        </w:rPr>
      </w:pPr>
      <w:r w:rsidRPr="001D774B">
        <w:rPr>
          <w:lang w:val="pt-PT"/>
        </w:rPr>
        <w:t>Um terço da radiação solar é dispersa ou refletida de volta para o espaço por partículas suspensas e camadas de n</w:t>
      </w:r>
      <w:r>
        <w:rPr>
          <w:lang w:val="pt-PT"/>
        </w:rPr>
        <w:t>u</w:t>
      </w:r>
      <w:r w:rsidRPr="001D774B">
        <w:rPr>
          <w:lang w:val="pt-PT"/>
        </w:rPr>
        <w:t>vens com gelo de amónia. O resto é absorvido pela atmosfera superior de Júpiter e, depois de se combinar com o calor emergente de dentro do planeta, perde-se no espaço. Contudo, antes de escapar, a radiação alimenta o movimento da atmosfera de Júpiter, produzindo cinturões de rápidos ‘lestes</w:t>
      </w:r>
      <w:r>
        <w:rPr>
          <w:lang w:val="pt-PT"/>
        </w:rPr>
        <w:t>’ e ‘oestes’ e complexos redemoi</w:t>
      </w:r>
      <w:r w:rsidRPr="001D774B">
        <w:rPr>
          <w:lang w:val="pt-PT"/>
        </w:rPr>
        <w:t>nhos onde estes se encontram – por exemplo, a Grande Mancha Vermelha.</w:t>
      </w:r>
    </w:p>
    <w:p w14:paraId="0335B8C1" w14:textId="123A74DE" w:rsidR="00516A65" w:rsidRPr="0010022D" w:rsidRDefault="00516A65">
      <w:pPr>
        <w:rPr>
          <w:lang w:val="it-IT"/>
        </w:rPr>
      </w:pPr>
    </w:p>
    <w:p w14:paraId="3EFD714C" w14:textId="77777777" w:rsidR="00542F69" w:rsidRPr="0010022D" w:rsidRDefault="00542F69">
      <w:pPr>
        <w:rPr>
          <w:lang w:val="it-IT"/>
        </w:rPr>
      </w:pPr>
    </w:p>
    <w:tbl>
      <w:tblPr>
        <w:tblStyle w:val="TableGrid"/>
        <w:tblW w:w="10028" w:type="dxa"/>
        <w:tblLayout w:type="fixed"/>
        <w:tblLook w:val="04A0" w:firstRow="1" w:lastRow="0" w:firstColumn="1" w:lastColumn="0" w:noHBand="0" w:noVBand="1"/>
      </w:tblPr>
      <w:tblGrid>
        <w:gridCol w:w="1458"/>
        <w:gridCol w:w="1620"/>
        <w:gridCol w:w="1701"/>
        <w:gridCol w:w="2392"/>
        <w:gridCol w:w="1530"/>
        <w:gridCol w:w="1327"/>
      </w:tblGrid>
      <w:tr w:rsidR="00516A65" w14:paraId="68A02007" w14:textId="77777777">
        <w:tc>
          <w:tcPr>
            <w:tcW w:w="1458" w:type="dxa"/>
          </w:tcPr>
          <w:p w14:paraId="1BF03865" w14:textId="77777777" w:rsidR="001A5B12" w:rsidRPr="0010022D" w:rsidRDefault="001A5B12" w:rsidP="00516A65">
            <w:pPr>
              <w:pStyle w:val="Heading1"/>
              <w:outlineLvl w:val="0"/>
              <w:rPr>
                <w:lang w:val="it-IT"/>
              </w:rPr>
            </w:pPr>
          </w:p>
        </w:tc>
        <w:tc>
          <w:tcPr>
            <w:tcW w:w="1620" w:type="dxa"/>
          </w:tcPr>
          <w:p w14:paraId="69B0459E" w14:textId="06F0C82F" w:rsidR="001A5B12" w:rsidRDefault="0010022D" w:rsidP="00516A65">
            <w:pPr>
              <w:pStyle w:val="Heading1"/>
              <w:outlineLvl w:val="0"/>
            </w:pPr>
            <w:r>
              <w:t>Terra</w:t>
            </w:r>
          </w:p>
        </w:tc>
        <w:tc>
          <w:tcPr>
            <w:tcW w:w="1701" w:type="dxa"/>
          </w:tcPr>
          <w:p w14:paraId="2A6BB0D1" w14:textId="42E9C1DC" w:rsidR="001A5B12" w:rsidRDefault="001A5B12" w:rsidP="00516A65">
            <w:pPr>
              <w:pStyle w:val="Heading1"/>
              <w:outlineLvl w:val="0"/>
            </w:pPr>
            <w:proofErr w:type="spellStart"/>
            <w:r>
              <w:t>Mar</w:t>
            </w:r>
            <w:r w:rsidR="0010022D">
              <w:t>te</w:t>
            </w:r>
            <w:proofErr w:type="spellEnd"/>
          </w:p>
        </w:tc>
        <w:tc>
          <w:tcPr>
            <w:tcW w:w="2392" w:type="dxa"/>
          </w:tcPr>
          <w:p w14:paraId="006B036B" w14:textId="29DE1762" w:rsidR="001A5B12" w:rsidRDefault="0010022D" w:rsidP="00516A65">
            <w:pPr>
              <w:pStyle w:val="Heading1"/>
              <w:outlineLvl w:val="0"/>
            </w:pPr>
            <w:proofErr w:type="spellStart"/>
            <w:r>
              <w:t>Vénus</w:t>
            </w:r>
            <w:proofErr w:type="spellEnd"/>
          </w:p>
        </w:tc>
        <w:tc>
          <w:tcPr>
            <w:tcW w:w="1530" w:type="dxa"/>
          </w:tcPr>
          <w:p w14:paraId="246EC9E8" w14:textId="07B32D0A" w:rsidR="001A5B12" w:rsidRDefault="0010022D" w:rsidP="00516A65">
            <w:pPr>
              <w:pStyle w:val="Heading1"/>
              <w:outlineLvl w:val="0"/>
            </w:pPr>
            <w:proofErr w:type="spellStart"/>
            <w:r>
              <w:t>Vénus</w:t>
            </w:r>
            <w:proofErr w:type="spellEnd"/>
          </w:p>
        </w:tc>
        <w:tc>
          <w:tcPr>
            <w:tcW w:w="1327" w:type="dxa"/>
          </w:tcPr>
          <w:p w14:paraId="49449F4D" w14:textId="1BDE4B49" w:rsidR="001A5B12" w:rsidRDefault="0010022D" w:rsidP="00516A65">
            <w:pPr>
              <w:pStyle w:val="Heading1"/>
              <w:outlineLvl w:val="0"/>
            </w:pPr>
            <w:proofErr w:type="spellStart"/>
            <w:r>
              <w:t>Júpiter</w:t>
            </w:r>
            <w:proofErr w:type="spellEnd"/>
          </w:p>
        </w:tc>
      </w:tr>
      <w:tr w:rsidR="00516A65" w14:paraId="078D4B15" w14:textId="77777777">
        <w:tc>
          <w:tcPr>
            <w:tcW w:w="1458" w:type="dxa"/>
          </w:tcPr>
          <w:p w14:paraId="61F9A6F9" w14:textId="548A4C3A" w:rsidR="001A5B12" w:rsidRDefault="0010022D">
            <w:proofErr w:type="spellStart"/>
            <w:r w:rsidRPr="0010022D">
              <w:t>Distância</w:t>
            </w:r>
            <w:proofErr w:type="spellEnd"/>
            <w:r w:rsidRPr="0010022D">
              <w:t xml:space="preserve"> </w:t>
            </w:r>
            <w:proofErr w:type="spellStart"/>
            <w:r w:rsidRPr="0010022D">
              <w:t>média</w:t>
            </w:r>
            <w:proofErr w:type="spellEnd"/>
            <w:r w:rsidRPr="0010022D">
              <w:t xml:space="preserve"> do Sol</w:t>
            </w:r>
          </w:p>
        </w:tc>
        <w:tc>
          <w:tcPr>
            <w:tcW w:w="1620" w:type="dxa"/>
          </w:tcPr>
          <w:p w14:paraId="41879704" w14:textId="2E080F74" w:rsidR="001A5B12" w:rsidRDefault="001A5B12" w:rsidP="00516A65">
            <w:r>
              <w:t xml:space="preserve">1 </w:t>
            </w:r>
            <w:proofErr w:type="spellStart"/>
            <w:r w:rsidR="0010022D" w:rsidRPr="0010022D">
              <w:t>unidade</w:t>
            </w:r>
            <w:proofErr w:type="spellEnd"/>
            <w:r w:rsidR="0010022D" w:rsidRPr="0010022D">
              <w:t xml:space="preserve"> </w:t>
            </w:r>
            <w:proofErr w:type="spellStart"/>
            <w:r w:rsidR="0010022D" w:rsidRPr="0010022D">
              <w:t>astronómica</w:t>
            </w:r>
            <w:proofErr w:type="spellEnd"/>
            <w:r w:rsidR="0010022D" w:rsidRPr="0010022D">
              <w:t xml:space="preserve"> </w:t>
            </w:r>
            <w:r>
              <w:t>(1.496</w:t>
            </w:r>
            <w:r w:rsidR="006313C2">
              <w:t xml:space="preserve"> </w:t>
            </w:r>
            <w:r>
              <w:t>x</w:t>
            </w:r>
            <w:r w:rsidR="006313C2">
              <w:t xml:space="preserve"> </w:t>
            </w:r>
            <w:r>
              <w:t>10</w:t>
            </w:r>
            <w:r w:rsidRPr="002007CD">
              <w:rPr>
                <w:vertAlign w:val="superscript"/>
              </w:rPr>
              <w:t>11</w:t>
            </w:r>
            <w:r w:rsidR="006313C2">
              <w:t xml:space="preserve"> </w:t>
            </w:r>
            <w:r>
              <w:t>km)</w:t>
            </w:r>
          </w:p>
        </w:tc>
        <w:tc>
          <w:tcPr>
            <w:tcW w:w="1701" w:type="dxa"/>
          </w:tcPr>
          <w:p w14:paraId="09B95843" w14:textId="77777777" w:rsidR="001A5B12" w:rsidRDefault="001A5B12">
            <w:r>
              <w:t>1.52</w:t>
            </w:r>
            <w:r w:rsidR="006313C2">
              <w:t xml:space="preserve"> </w:t>
            </w:r>
            <w:r>
              <w:t>AU</w:t>
            </w:r>
          </w:p>
        </w:tc>
        <w:tc>
          <w:tcPr>
            <w:tcW w:w="2392" w:type="dxa"/>
          </w:tcPr>
          <w:p w14:paraId="267BB3B8" w14:textId="77777777" w:rsidR="001A5B12" w:rsidRDefault="001A5B12">
            <w:r>
              <w:t>0.723</w:t>
            </w:r>
            <w:r w:rsidR="006313C2">
              <w:t xml:space="preserve"> </w:t>
            </w:r>
            <w:r>
              <w:t>AU</w:t>
            </w:r>
          </w:p>
        </w:tc>
        <w:tc>
          <w:tcPr>
            <w:tcW w:w="1530" w:type="dxa"/>
          </w:tcPr>
          <w:p w14:paraId="72AA6837" w14:textId="77777777" w:rsidR="001A5B12" w:rsidRDefault="001A5B12">
            <w:r>
              <w:t>9.55</w:t>
            </w:r>
            <w:r w:rsidR="006313C2">
              <w:t xml:space="preserve"> </w:t>
            </w:r>
            <w:r>
              <w:t>AU</w:t>
            </w:r>
          </w:p>
        </w:tc>
        <w:tc>
          <w:tcPr>
            <w:tcW w:w="1327" w:type="dxa"/>
          </w:tcPr>
          <w:p w14:paraId="0E6D0609" w14:textId="77777777" w:rsidR="001A5B12" w:rsidRDefault="001A5B12">
            <w:r>
              <w:t>5.2</w:t>
            </w:r>
            <w:r w:rsidR="006313C2">
              <w:t xml:space="preserve"> </w:t>
            </w:r>
            <w:r>
              <w:t>AU</w:t>
            </w:r>
          </w:p>
        </w:tc>
      </w:tr>
      <w:tr w:rsidR="00516A65" w14:paraId="689F3865" w14:textId="77777777">
        <w:tc>
          <w:tcPr>
            <w:tcW w:w="1458" w:type="dxa"/>
          </w:tcPr>
          <w:p w14:paraId="528626DD" w14:textId="5B0EC97B" w:rsidR="001A5B12" w:rsidRDefault="0010022D">
            <w:proofErr w:type="spellStart"/>
            <w:r w:rsidRPr="0010022D">
              <w:t>Temperatura</w:t>
            </w:r>
            <w:proofErr w:type="spellEnd"/>
            <w:r w:rsidRPr="0010022D">
              <w:t xml:space="preserve"> superficial </w:t>
            </w:r>
            <w:proofErr w:type="spellStart"/>
            <w:r w:rsidRPr="0010022D">
              <w:t>média</w:t>
            </w:r>
            <w:proofErr w:type="spellEnd"/>
            <w:r w:rsidRPr="0010022D">
              <w:t xml:space="preserve"> (</w:t>
            </w:r>
            <w:proofErr w:type="spellStart"/>
            <w:r w:rsidRPr="0010022D">
              <w:t>gama</w:t>
            </w:r>
            <w:proofErr w:type="spellEnd"/>
            <w:r w:rsidRPr="0010022D">
              <w:t>)</w:t>
            </w:r>
          </w:p>
        </w:tc>
        <w:tc>
          <w:tcPr>
            <w:tcW w:w="1620" w:type="dxa"/>
          </w:tcPr>
          <w:p w14:paraId="7F8DDC00" w14:textId="77777777" w:rsidR="001A5B12" w:rsidRDefault="001A5B12">
            <w:r>
              <w:t>288</w:t>
            </w:r>
            <w:r w:rsidR="006313C2">
              <w:t xml:space="preserve"> </w:t>
            </w:r>
            <w:r>
              <w:t>K</w:t>
            </w:r>
          </w:p>
          <w:p w14:paraId="003DE58A" w14:textId="77777777" w:rsidR="002821B7" w:rsidRDefault="002821B7">
            <w:r>
              <w:t>(240-310</w:t>
            </w:r>
            <w:r w:rsidR="006313C2">
              <w:t xml:space="preserve"> K</w:t>
            </w:r>
            <w:r>
              <w:t>)</w:t>
            </w:r>
          </w:p>
        </w:tc>
        <w:tc>
          <w:tcPr>
            <w:tcW w:w="1701" w:type="dxa"/>
          </w:tcPr>
          <w:p w14:paraId="619B8438" w14:textId="77777777" w:rsidR="001A5B12" w:rsidRDefault="001A5B12">
            <w:r>
              <w:t>216</w:t>
            </w:r>
            <w:r w:rsidR="006313C2">
              <w:t xml:space="preserve"> </w:t>
            </w:r>
            <w:r>
              <w:t>K</w:t>
            </w:r>
          </w:p>
          <w:p w14:paraId="262C552D" w14:textId="77777777" w:rsidR="002821B7" w:rsidRDefault="002821B7">
            <w:r>
              <w:t>(140-290</w:t>
            </w:r>
            <w:r w:rsidR="006313C2">
              <w:t xml:space="preserve"> K</w:t>
            </w:r>
            <w:r>
              <w:t>)</w:t>
            </w:r>
          </w:p>
        </w:tc>
        <w:tc>
          <w:tcPr>
            <w:tcW w:w="2392" w:type="dxa"/>
          </w:tcPr>
          <w:p w14:paraId="0DCC78BE" w14:textId="77777777" w:rsidR="001A5B12" w:rsidRDefault="001A5B12" w:rsidP="002821B7">
            <w:r>
              <w:t>7</w:t>
            </w:r>
            <w:r w:rsidR="002821B7">
              <w:t>30</w:t>
            </w:r>
            <w:r w:rsidR="006313C2">
              <w:t xml:space="preserve"> </w:t>
            </w:r>
            <w:r>
              <w:t>K</w:t>
            </w:r>
            <w:r w:rsidR="002821B7">
              <w:t xml:space="preserve"> (720-740</w:t>
            </w:r>
            <w:r w:rsidR="006313C2">
              <w:t xml:space="preserve"> K</w:t>
            </w:r>
            <w:r w:rsidR="002821B7">
              <w:t>)</w:t>
            </w:r>
          </w:p>
        </w:tc>
        <w:tc>
          <w:tcPr>
            <w:tcW w:w="1530" w:type="dxa"/>
          </w:tcPr>
          <w:p w14:paraId="7840B8E2" w14:textId="77777777" w:rsidR="001A5B12" w:rsidRDefault="001A5B12">
            <w:r>
              <w:t>93</w:t>
            </w:r>
            <w:r w:rsidR="006313C2">
              <w:t xml:space="preserve"> </w:t>
            </w:r>
            <w:r>
              <w:t>K</w:t>
            </w:r>
          </w:p>
        </w:tc>
        <w:tc>
          <w:tcPr>
            <w:tcW w:w="1327" w:type="dxa"/>
          </w:tcPr>
          <w:p w14:paraId="6601A837" w14:textId="77777777" w:rsidR="001A5B12" w:rsidRDefault="00FA1830">
            <w:r>
              <w:t>250-280</w:t>
            </w:r>
            <w:r w:rsidR="006313C2">
              <w:t xml:space="preserve"> </w:t>
            </w:r>
            <w:r>
              <w:t>K</w:t>
            </w:r>
          </w:p>
        </w:tc>
      </w:tr>
      <w:tr w:rsidR="00516A65" w14:paraId="2F2B904D" w14:textId="77777777">
        <w:tc>
          <w:tcPr>
            <w:tcW w:w="1458" w:type="dxa"/>
          </w:tcPr>
          <w:p w14:paraId="3F43628B" w14:textId="29B36DF2" w:rsidR="001A5B12" w:rsidRDefault="001A5B12">
            <w:proofErr w:type="spellStart"/>
            <w:r w:rsidRPr="000E44DA">
              <w:t>Ra</w:t>
            </w:r>
            <w:r w:rsidR="0010022D">
              <w:t>io</w:t>
            </w:r>
            <w:proofErr w:type="spellEnd"/>
          </w:p>
        </w:tc>
        <w:tc>
          <w:tcPr>
            <w:tcW w:w="1620" w:type="dxa"/>
          </w:tcPr>
          <w:p w14:paraId="17283EE6" w14:textId="77777777" w:rsidR="001A5B12" w:rsidRDefault="001A5B12">
            <w:r>
              <w:t>6378</w:t>
            </w:r>
            <w:r w:rsidR="006313C2">
              <w:t xml:space="preserve"> </w:t>
            </w:r>
            <w:r>
              <w:t>km</w:t>
            </w:r>
          </w:p>
        </w:tc>
        <w:tc>
          <w:tcPr>
            <w:tcW w:w="1701" w:type="dxa"/>
          </w:tcPr>
          <w:p w14:paraId="7E01AD35" w14:textId="77777777" w:rsidR="001A5B12" w:rsidRDefault="001A5B12">
            <w:r>
              <w:t>3396</w:t>
            </w:r>
            <w:r w:rsidR="006313C2">
              <w:t xml:space="preserve"> </w:t>
            </w:r>
            <w:r>
              <w:t>km</w:t>
            </w:r>
          </w:p>
        </w:tc>
        <w:tc>
          <w:tcPr>
            <w:tcW w:w="2392" w:type="dxa"/>
          </w:tcPr>
          <w:p w14:paraId="215EB82D" w14:textId="77777777" w:rsidR="001A5B12" w:rsidRDefault="001A5B12">
            <w:r>
              <w:t>6052</w:t>
            </w:r>
            <w:r w:rsidR="006313C2">
              <w:t xml:space="preserve"> </w:t>
            </w:r>
            <w:r>
              <w:t>km</w:t>
            </w:r>
          </w:p>
        </w:tc>
        <w:tc>
          <w:tcPr>
            <w:tcW w:w="1530" w:type="dxa"/>
          </w:tcPr>
          <w:p w14:paraId="49CC5BCE" w14:textId="77777777" w:rsidR="001A5B12" w:rsidRDefault="001A5B12">
            <w:r>
              <w:t>2575</w:t>
            </w:r>
            <w:r w:rsidR="006313C2">
              <w:t xml:space="preserve"> </w:t>
            </w:r>
            <w:r>
              <w:t>km</w:t>
            </w:r>
          </w:p>
        </w:tc>
        <w:tc>
          <w:tcPr>
            <w:tcW w:w="1327" w:type="dxa"/>
          </w:tcPr>
          <w:p w14:paraId="3FEAD649" w14:textId="77777777" w:rsidR="001A5B12" w:rsidRDefault="001A5B12">
            <w:r>
              <w:t>71</w:t>
            </w:r>
            <w:r w:rsidR="006313C2">
              <w:t xml:space="preserve"> </w:t>
            </w:r>
            <w:r>
              <w:t>492</w:t>
            </w:r>
            <w:r w:rsidR="006313C2">
              <w:t xml:space="preserve"> </w:t>
            </w:r>
            <w:r>
              <w:t>km</w:t>
            </w:r>
          </w:p>
        </w:tc>
      </w:tr>
      <w:tr w:rsidR="00516A65" w14:paraId="26145ACE" w14:textId="77777777">
        <w:tc>
          <w:tcPr>
            <w:tcW w:w="1458" w:type="dxa"/>
          </w:tcPr>
          <w:p w14:paraId="354BB563" w14:textId="5402A23C" w:rsidR="001A5B12" w:rsidRDefault="0010022D">
            <w:proofErr w:type="spellStart"/>
            <w:r w:rsidRPr="0010022D">
              <w:t>Constituintes</w:t>
            </w:r>
            <w:proofErr w:type="spellEnd"/>
            <w:r w:rsidRPr="0010022D">
              <w:t xml:space="preserve"> </w:t>
            </w:r>
            <w:proofErr w:type="spellStart"/>
            <w:r w:rsidRPr="0010022D">
              <w:t>principais</w:t>
            </w:r>
            <w:proofErr w:type="spellEnd"/>
            <w:r w:rsidRPr="0010022D">
              <w:t xml:space="preserve"> da </w:t>
            </w:r>
            <w:proofErr w:type="spellStart"/>
            <w:r w:rsidRPr="0010022D">
              <w:t>atmosfera</w:t>
            </w:r>
            <w:proofErr w:type="spellEnd"/>
          </w:p>
        </w:tc>
        <w:tc>
          <w:tcPr>
            <w:tcW w:w="1620" w:type="dxa"/>
          </w:tcPr>
          <w:p w14:paraId="347A6185" w14:textId="664D0175" w:rsidR="001A5B12" w:rsidRPr="0010022D" w:rsidRDefault="0010022D">
            <w:pPr>
              <w:rPr>
                <w:lang w:val="it-IT"/>
              </w:rPr>
            </w:pPr>
            <w:r w:rsidRPr="0010022D">
              <w:rPr>
                <w:lang w:val="it-IT"/>
              </w:rPr>
              <w:t>Azoto (78%), oxigénio (21%), vapor de água (1%)</w:t>
            </w:r>
          </w:p>
        </w:tc>
        <w:tc>
          <w:tcPr>
            <w:tcW w:w="1701" w:type="dxa"/>
          </w:tcPr>
          <w:p w14:paraId="55FBFAE4" w14:textId="1D48C633" w:rsidR="001A5B12" w:rsidRPr="0010022D" w:rsidRDefault="0010022D">
            <w:pPr>
              <w:rPr>
                <w:lang w:val="it-IT"/>
              </w:rPr>
            </w:pPr>
            <w:r w:rsidRPr="0010022D">
              <w:rPr>
                <w:lang w:val="it-IT"/>
              </w:rPr>
              <w:t>Dióxido de carbono (95%), azoto (2.7%), árgon (1.6%)</w:t>
            </w:r>
          </w:p>
        </w:tc>
        <w:tc>
          <w:tcPr>
            <w:tcW w:w="2392" w:type="dxa"/>
          </w:tcPr>
          <w:p w14:paraId="3ED4D2EC" w14:textId="3C82995B" w:rsidR="001A5B12" w:rsidRDefault="0010022D">
            <w:proofErr w:type="spellStart"/>
            <w:r w:rsidRPr="0010022D">
              <w:t>Dióxido</w:t>
            </w:r>
            <w:proofErr w:type="spellEnd"/>
            <w:r w:rsidRPr="0010022D">
              <w:t xml:space="preserve"> de </w:t>
            </w:r>
            <w:proofErr w:type="spellStart"/>
            <w:r w:rsidRPr="0010022D">
              <w:t>carbono</w:t>
            </w:r>
            <w:proofErr w:type="spellEnd"/>
            <w:r w:rsidRPr="0010022D">
              <w:t xml:space="preserve"> (96%), </w:t>
            </w:r>
            <w:proofErr w:type="spellStart"/>
            <w:r w:rsidRPr="0010022D">
              <w:t>azoto</w:t>
            </w:r>
            <w:proofErr w:type="spellEnd"/>
            <w:r w:rsidRPr="0010022D">
              <w:t xml:space="preserve"> (3.5%)</w:t>
            </w:r>
          </w:p>
        </w:tc>
        <w:tc>
          <w:tcPr>
            <w:tcW w:w="1530" w:type="dxa"/>
          </w:tcPr>
          <w:p w14:paraId="05AC7643" w14:textId="60488219" w:rsidR="001A5B12" w:rsidRDefault="0010022D" w:rsidP="00FE59BF">
            <w:proofErr w:type="spellStart"/>
            <w:r w:rsidRPr="0010022D">
              <w:t>Azoto</w:t>
            </w:r>
            <w:proofErr w:type="spellEnd"/>
            <w:r w:rsidRPr="0010022D">
              <w:t xml:space="preserve"> (98%), </w:t>
            </w:r>
            <w:proofErr w:type="spellStart"/>
            <w:r w:rsidRPr="0010022D">
              <w:t>metano</w:t>
            </w:r>
            <w:proofErr w:type="spellEnd"/>
            <w:r w:rsidRPr="0010022D">
              <w:t xml:space="preserve"> (1.5%), </w:t>
            </w:r>
            <w:proofErr w:type="spellStart"/>
            <w:r w:rsidRPr="0010022D">
              <w:t>hidrogénio</w:t>
            </w:r>
            <w:proofErr w:type="spellEnd"/>
          </w:p>
        </w:tc>
        <w:tc>
          <w:tcPr>
            <w:tcW w:w="1327" w:type="dxa"/>
          </w:tcPr>
          <w:p w14:paraId="4441A99A" w14:textId="5A1DD27E" w:rsidR="001A5B12" w:rsidRDefault="0010022D">
            <w:proofErr w:type="spellStart"/>
            <w:r w:rsidRPr="0010022D">
              <w:t>Hidrogénio</w:t>
            </w:r>
            <w:proofErr w:type="spellEnd"/>
            <w:r w:rsidRPr="0010022D">
              <w:t xml:space="preserve"> (90%), </w:t>
            </w:r>
            <w:proofErr w:type="spellStart"/>
            <w:r w:rsidRPr="0010022D">
              <w:t>hélio</w:t>
            </w:r>
            <w:proofErr w:type="spellEnd"/>
            <w:r w:rsidRPr="0010022D">
              <w:t xml:space="preserve"> (10%)</w:t>
            </w:r>
            <w:bookmarkStart w:id="0" w:name="_GoBack"/>
            <w:bookmarkEnd w:id="0"/>
          </w:p>
        </w:tc>
      </w:tr>
    </w:tbl>
    <w:p w14:paraId="75EC4CDA" w14:textId="77777777" w:rsidR="00583AB4" w:rsidRDefault="00583AB4" w:rsidP="009C7E88">
      <w:pPr>
        <w:autoSpaceDE w:val="0"/>
        <w:autoSpaceDN w:val="0"/>
        <w:adjustRightInd w:val="0"/>
        <w:spacing w:after="0" w:line="240" w:lineRule="auto"/>
      </w:pPr>
    </w:p>
    <w:sectPr w:rsidR="00583AB4" w:rsidSect="00E7731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2DACD" w14:textId="77777777" w:rsidR="001B187E" w:rsidRDefault="001B187E" w:rsidP="001B187E">
      <w:pPr>
        <w:spacing w:after="0" w:line="240" w:lineRule="auto"/>
      </w:pPr>
      <w:r>
        <w:separator/>
      </w:r>
    </w:p>
  </w:endnote>
  <w:endnote w:type="continuationSeparator" w:id="0">
    <w:p w14:paraId="18A5E7DB" w14:textId="77777777" w:rsidR="001B187E" w:rsidRDefault="001B187E" w:rsidP="001B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NimbusRomNo9L-Regu">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DF36" w14:textId="77777777" w:rsidR="001B187E" w:rsidRDefault="001B1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75B3" w14:textId="1FA9D5A6" w:rsidR="001B187E" w:rsidRDefault="008228F3" w:rsidP="001B187E">
    <w:pPr>
      <w:pStyle w:val="Footer"/>
      <w:jc w:val="center"/>
    </w:pPr>
    <w:hyperlink r:id="rId1" w:history="1">
      <w:r w:rsidR="001B187E" w:rsidRPr="00FC7622">
        <w:rPr>
          <w:rStyle w:val="Hyperlink"/>
        </w:rPr>
        <w:t>www.scienceinschool.org/2015/issue34/energy</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323A" w14:textId="77777777" w:rsidR="001B187E" w:rsidRDefault="001B1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DEB87" w14:textId="77777777" w:rsidR="001B187E" w:rsidRDefault="001B187E" w:rsidP="001B187E">
      <w:pPr>
        <w:spacing w:after="0" w:line="240" w:lineRule="auto"/>
      </w:pPr>
      <w:r>
        <w:separator/>
      </w:r>
    </w:p>
  </w:footnote>
  <w:footnote w:type="continuationSeparator" w:id="0">
    <w:p w14:paraId="7F79E427" w14:textId="77777777" w:rsidR="001B187E" w:rsidRDefault="001B187E" w:rsidP="001B1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B12FA" w14:textId="77777777" w:rsidR="001B187E" w:rsidRDefault="001B1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4295" w14:textId="4B8F9BC7" w:rsidR="001B187E" w:rsidRDefault="001B187E" w:rsidP="001B187E">
    <w:pPr>
      <w:pStyle w:val="Header"/>
      <w:jc w:val="right"/>
    </w:pPr>
    <w:r>
      <w:rPr>
        <w:noProof/>
        <w:lang w:val="en-US"/>
      </w:rPr>
      <w:drawing>
        <wp:inline distT="0" distB="0" distL="0" distR="0" wp14:anchorId="5FE6E62B" wp14:editId="4D6C9779">
          <wp:extent cx="1943100" cy="595025"/>
          <wp:effectExtent l="0" t="0" r="0" b="0"/>
          <wp:docPr id="1" name="Picture 1" descr="Macintosh HD:Users:howes:Desktop:SiS day to day:2014_Logo_SIS_long_F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wes:Desktop:SiS day to day:2014_Logo_SIS_long_Fin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95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0B047" w14:textId="77777777" w:rsidR="001B187E" w:rsidRDefault="001B1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37FC"/>
    <w:multiLevelType w:val="hybridMultilevel"/>
    <w:tmpl w:val="22CA15D6"/>
    <w:lvl w:ilvl="0" w:tplc="69708C48">
      <w:start w:val="250"/>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5543FC"/>
    <w:multiLevelType w:val="hybridMultilevel"/>
    <w:tmpl w:val="9B266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FB16C9"/>
    <w:multiLevelType w:val="hybridMultilevel"/>
    <w:tmpl w:val="8EA4C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D82953"/>
    <w:multiLevelType w:val="hybridMultilevel"/>
    <w:tmpl w:val="1D083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OwMDEwNDUzMjMwMjVQ0lEKTi0uzszPAykwrAUAKh3FQCwAAAA="/>
  </w:docVars>
  <w:rsids>
    <w:rsidRoot w:val="00542F69"/>
    <w:rsid w:val="00053C38"/>
    <w:rsid w:val="00061D92"/>
    <w:rsid w:val="000E44DA"/>
    <w:rsid w:val="0010022D"/>
    <w:rsid w:val="001243F8"/>
    <w:rsid w:val="00147C3D"/>
    <w:rsid w:val="00170FC5"/>
    <w:rsid w:val="001729AE"/>
    <w:rsid w:val="00181D73"/>
    <w:rsid w:val="001A1CE1"/>
    <w:rsid w:val="001A4DE1"/>
    <w:rsid w:val="001A5B12"/>
    <w:rsid w:val="001B187E"/>
    <w:rsid w:val="001C329B"/>
    <w:rsid w:val="001D467B"/>
    <w:rsid w:val="002007CD"/>
    <w:rsid w:val="00253A46"/>
    <w:rsid w:val="002821B7"/>
    <w:rsid w:val="00283AA8"/>
    <w:rsid w:val="002D52B8"/>
    <w:rsid w:val="003051A1"/>
    <w:rsid w:val="00353717"/>
    <w:rsid w:val="003762DB"/>
    <w:rsid w:val="003806A1"/>
    <w:rsid w:val="004533DB"/>
    <w:rsid w:val="00463A99"/>
    <w:rsid w:val="00485D8D"/>
    <w:rsid w:val="004B630D"/>
    <w:rsid w:val="00515B31"/>
    <w:rsid w:val="00516A65"/>
    <w:rsid w:val="00542F69"/>
    <w:rsid w:val="005721A4"/>
    <w:rsid w:val="00583AB4"/>
    <w:rsid w:val="005A5139"/>
    <w:rsid w:val="005C2FB6"/>
    <w:rsid w:val="005C7091"/>
    <w:rsid w:val="00603F9F"/>
    <w:rsid w:val="006313C2"/>
    <w:rsid w:val="00654ED6"/>
    <w:rsid w:val="0065579C"/>
    <w:rsid w:val="0069595A"/>
    <w:rsid w:val="006B0FAD"/>
    <w:rsid w:val="006D036F"/>
    <w:rsid w:val="006D1474"/>
    <w:rsid w:val="006D1AF7"/>
    <w:rsid w:val="00724E8C"/>
    <w:rsid w:val="0078337C"/>
    <w:rsid w:val="00797CEE"/>
    <w:rsid w:val="007A725F"/>
    <w:rsid w:val="007D2EB5"/>
    <w:rsid w:val="008355BC"/>
    <w:rsid w:val="008F6A3B"/>
    <w:rsid w:val="00901291"/>
    <w:rsid w:val="00910807"/>
    <w:rsid w:val="009313F9"/>
    <w:rsid w:val="009921D1"/>
    <w:rsid w:val="009B4D5B"/>
    <w:rsid w:val="009C7E88"/>
    <w:rsid w:val="009E43EC"/>
    <w:rsid w:val="009F0947"/>
    <w:rsid w:val="00A34159"/>
    <w:rsid w:val="00A801C9"/>
    <w:rsid w:val="00AB2172"/>
    <w:rsid w:val="00B308F8"/>
    <w:rsid w:val="00B57931"/>
    <w:rsid w:val="00B832E6"/>
    <w:rsid w:val="00BA37C6"/>
    <w:rsid w:val="00BA381A"/>
    <w:rsid w:val="00BC0347"/>
    <w:rsid w:val="00BC1543"/>
    <w:rsid w:val="00BC6220"/>
    <w:rsid w:val="00C017AF"/>
    <w:rsid w:val="00C43E0B"/>
    <w:rsid w:val="00C57E68"/>
    <w:rsid w:val="00C84D74"/>
    <w:rsid w:val="00CB4169"/>
    <w:rsid w:val="00CC7CC2"/>
    <w:rsid w:val="00CF7177"/>
    <w:rsid w:val="00D022A2"/>
    <w:rsid w:val="00D03445"/>
    <w:rsid w:val="00D304C8"/>
    <w:rsid w:val="00DB607C"/>
    <w:rsid w:val="00DC5E36"/>
    <w:rsid w:val="00E31057"/>
    <w:rsid w:val="00E47B0C"/>
    <w:rsid w:val="00E73005"/>
    <w:rsid w:val="00E77310"/>
    <w:rsid w:val="00E82AE4"/>
    <w:rsid w:val="00E95896"/>
    <w:rsid w:val="00EE2236"/>
    <w:rsid w:val="00EE7C18"/>
    <w:rsid w:val="00F37046"/>
    <w:rsid w:val="00F42DF6"/>
    <w:rsid w:val="00F64353"/>
    <w:rsid w:val="00F70CBC"/>
    <w:rsid w:val="00FA1830"/>
    <w:rsid w:val="00FE4D9F"/>
    <w:rsid w:val="00FE59BF"/>
    <w:rsid w:val="00FE6B0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D06738"/>
  <w15:docId w15:val="{005A904A-E959-4A04-9602-CC7E2876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A65"/>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830"/>
    <w:pPr>
      <w:ind w:left="720"/>
      <w:contextualSpacing/>
    </w:pPr>
  </w:style>
  <w:style w:type="paragraph" w:styleId="BalloonText">
    <w:name w:val="Balloon Text"/>
    <w:basedOn w:val="Normal"/>
    <w:link w:val="BalloonTextChar"/>
    <w:uiPriority w:val="99"/>
    <w:semiHidden/>
    <w:unhideWhenUsed/>
    <w:rsid w:val="00516A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A65"/>
    <w:rPr>
      <w:rFonts w:ascii="Lucida Grande" w:hAnsi="Lucida Grande" w:cs="Lucida Grande"/>
      <w:sz w:val="18"/>
      <w:szCs w:val="18"/>
    </w:rPr>
  </w:style>
  <w:style w:type="paragraph" w:styleId="Title">
    <w:name w:val="Title"/>
    <w:basedOn w:val="Normal"/>
    <w:next w:val="Normal"/>
    <w:link w:val="TitleChar"/>
    <w:uiPriority w:val="10"/>
    <w:qFormat/>
    <w:rsid w:val="00516A6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16A65"/>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516A65"/>
    <w:rPr>
      <w:rFonts w:asciiTheme="majorHAnsi" w:eastAsiaTheme="majorEastAsia" w:hAnsiTheme="majorHAnsi" w:cstheme="majorBidi"/>
      <w:b/>
      <w:bCs/>
      <w:color w:val="2C6EAB" w:themeColor="accent1" w:themeShade="B5"/>
      <w:sz w:val="32"/>
      <w:szCs w:val="32"/>
    </w:rPr>
  </w:style>
  <w:style w:type="paragraph" w:styleId="Header">
    <w:name w:val="header"/>
    <w:basedOn w:val="Normal"/>
    <w:link w:val="HeaderChar"/>
    <w:uiPriority w:val="99"/>
    <w:unhideWhenUsed/>
    <w:rsid w:val="001B18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B187E"/>
  </w:style>
  <w:style w:type="paragraph" w:styleId="Footer">
    <w:name w:val="footer"/>
    <w:basedOn w:val="Normal"/>
    <w:link w:val="FooterChar"/>
    <w:uiPriority w:val="99"/>
    <w:unhideWhenUsed/>
    <w:rsid w:val="001B18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187E"/>
  </w:style>
  <w:style w:type="character" w:styleId="Hyperlink">
    <w:name w:val="Hyperlink"/>
    <w:basedOn w:val="DefaultParagraphFont"/>
    <w:uiPriority w:val="99"/>
    <w:unhideWhenUsed/>
    <w:rsid w:val="001B18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5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cienceinschool.org/2015/issue34/energ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Knight</dc:creator>
  <cp:keywords/>
  <dc:description/>
  <cp:lastModifiedBy>Rosaria Cercola</cp:lastModifiedBy>
  <cp:revision>2</cp:revision>
  <dcterms:created xsi:type="dcterms:W3CDTF">2021-09-23T15:33:00Z</dcterms:created>
  <dcterms:modified xsi:type="dcterms:W3CDTF">2021-09-23T15:33:00Z</dcterms:modified>
</cp:coreProperties>
</file>